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97A" w:rsidRPr="005F6560" w:rsidRDefault="008759B3" w:rsidP="00D96D17">
      <w:pPr>
        <w:jc w:val="right"/>
        <w:rPr>
          <w:rFonts w:ascii="Times New Roman" w:hAnsi="Times New Roman" w:cs="Times New Roman"/>
          <w:sz w:val="24"/>
          <w:szCs w:val="24"/>
        </w:rPr>
      </w:pPr>
      <w:r>
        <w:rPr>
          <w:rFonts w:ascii="Times New Roman" w:hAnsi="Times New Roman" w:cs="Times New Roman"/>
          <w:sz w:val="24"/>
          <w:szCs w:val="24"/>
        </w:rPr>
        <w:t>AUJoGR</w:t>
      </w:r>
      <w:r w:rsidR="00D96D17" w:rsidRPr="005F6560">
        <w:rPr>
          <w:rFonts w:ascii="Times New Roman" w:hAnsi="Times New Roman" w:cs="Times New Roman"/>
          <w:sz w:val="24"/>
          <w:szCs w:val="24"/>
        </w:rPr>
        <w:t>-XXXXX</w:t>
      </w:r>
    </w:p>
    <w:p w:rsidR="00D96D17" w:rsidRPr="005F6560" w:rsidRDefault="00D96D17" w:rsidP="00D96D17">
      <w:pPr>
        <w:jc w:val="center"/>
        <w:rPr>
          <w:rFonts w:ascii="Times New Roman" w:hAnsi="Times New Roman" w:cs="Times New Roman"/>
          <w:b/>
          <w:sz w:val="24"/>
          <w:szCs w:val="24"/>
        </w:rPr>
      </w:pPr>
      <w:r w:rsidRPr="005F6560">
        <w:rPr>
          <w:rFonts w:ascii="Times New Roman" w:hAnsi="Times New Roman" w:cs="Times New Roman"/>
          <w:b/>
          <w:sz w:val="24"/>
          <w:szCs w:val="24"/>
        </w:rPr>
        <w:t>TITLE OF PAPER IN TIMES NEW ROMAN BOLD 14PT MAXIMUM WORD LENGTH 15 WITHOUT ABBREVIATIONS</w:t>
      </w:r>
    </w:p>
    <w:tbl>
      <w:tblPr>
        <w:tblW w:w="4895" w:type="pct"/>
        <w:tblLayout w:type="fixed"/>
        <w:tblLook w:val="0000" w:firstRow="0" w:lastRow="0" w:firstColumn="0" w:lastColumn="0" w:noHBand="0" w:noVBand="0"/>
      </w:tblPr>
      <w:tblGrid>
        <w:gridCol w:w="3928"/>
        <w:gridCol w:w="1308"/>
        <w:gridCol w:w="3927"/>
      </w:tblGrid>
      <w:tr w:rsidR="000F0CEE" w:rsidRPr="005F6560" w:rsidTr="000F50D2">
        <w:tc>
          <w:tcPr>
            <w:tcW w:w="1500" w:type="pct"/>
          </w:tcPr>
          <w:p w:rsidR="000F0CEE" w:rsidRPr="005F6560" w:rsidRDefault="007617D1" w:rsidP="000F0CE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4"/>
                <w:sz w:val="18"/>
                <w:szCs w:val="18"/>
              </w:rPr>
            </w:pPr>
            <w:r>
              <w:rPr>
                <w:rFonts w:ascii="Times New Roman" w:eastAsia="Times New Roman" w:hAnsi="Times New Roman" w:cs="Times New Roman"/>
                <w:b/>
                <w:kern w:val="14"/>
                <w:sz w:val="18"/>
                <w:szCs w:val="18"/>
              </w:rPr>
              <w:t>A. A. Name</w:t>
            </w:r>
          </w:p>
          <w:p w:rsidR="000F0CEE" w:rsidRPr="005F6560" w:rsidRDefault="000F0CEE" w:rsidP="000F0CE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4"/>
                <w:sz w:val="18"/>
                <w:szCs w:val="18"/>
              </w:rPr>
            </w:pPr>
            <w:r w:rsidRPr="005F6560">
              <w:rPr>
                <w:rFonts w:ascii="Times New Roman" w:eastAsia="Times New Roman" w:hAnsi="Times New Roman" w:cs="Times New Roman"/>
                <w:kern w:val="14"/>
                <w:sz w:val="18"/>
                <w:szCs w:val="18"/>
              </w:rPr>
              <w:t xml:space="preserve">Department of </w:t>
            </w:r>
            <w:r w:rsidR="00595844">
              <w:rPr>
                <w:rFonts w:ascii="Times New Roman" w:eastAsia="Times New Roman" w:hAnsi="Times New Roman" w:cs="Times New Roman"/>
                <w:kern w:val="14"/>
                <w:sz w:val="18"/>
                <w:szCs w:val="18"/>
              </w:rPr>
              <w:t>Mechanical Engineering</w:t>
            </w:r>
          </w:p>
          <w:p w:rsidR="000F0CEE" w:rsidRPr="005F6560" w:rsidRDefault="00F1772E" w:rsidP="000F0C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4"/>
                <w:sz w:val="18"/>
                <w:szCs w:val="18"/>
              </w:rPr>
            </w:pPr>
            <w:r w:rsidRPr="005F6560">
              <w:rPr>
                <w:rFonts w:ascii="Times New Roman" w:eastAsia="Times New Roman" w:hAnsi="Times New Roman" w:cs="Times New Roman"/>
                <w:kern w:val="14"/>
                <w:sz w:val="18"/>
                <w:szCs w:val="18"/>
              </w:rPr>
              <w:t xml:space="preserve">Name of </w:t>
            </w:r>
            <w:r w:rsidR="000F0CEE" w:rsidRPr="005F6560">
              <w:rPr>
                <w:rFonts w:ascii="Times New Roman" w:eastAsia="Times New Roman" w:hAnsi="Times New Roman" w:cs="Times New Roman"/>
                <w:kern w:val="14"/>
                <w:sz w:val="18"/>
                <w:szCs w:val="18"/>
              </w:rPr>
              <w:t>University</w:t>
            </w:r>
            <w:r w:rsidRPr="005F6560">
              <w:rPr>
                <w:rFonts w:ascii="Times New Roman" w:eastAsia="Times New Roman" w:hAnsi="Times New Roman" w:cs="Times New Roman"/>
                <w:kern w:val="14"/>
                <w:sz w:val="18"/>
                <w:szCs w:val="18"/>
              </w:rPr>
              <w:t>/ Organization</w:t>
            </w:r>
          </w:p>
          <w:p w:rsidR="00F1772E" w:rsidRPr="005F6560" w:rsidRDefault="00F1772E" w:rsidP="00F17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4"/>
                <w:sz w:val="18"/>
                <w:szCs w:val="18"/>
              </w:rPr>
            </w:pPr>
            <w:r w:rsidRPr="005F6560">
              <w:rPr>
                <w:rFonts w:ascii="Times New Roman" w:eastAsia="Times New Roman" w:hAnsi="Times New Roman" w:cs="Times New Roman"/>
                <w:kern w:val="14"/>
                <w:sz w:val="18"/>
                <w:szCs w:val="18"/>
              </w:rPr>
              <w:t>Address of University</w:t>
            </w:r>
          </w:p>
          <w:p w:rsidR="000F0CEE" w:rsidRPr="005F6560" w:rsidRDefault="00F1772E" w:rsidP="00F17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4"/>
                <w:sz w:val="18"/>
                <w:szCs w:val="18"/>
              </w:rPr>
            </w:pPr>
            <w:r w:rsidRPr="005F6560">
              <w:rPr>
                <w:rFonts w:ascii="Times New Roman" w:eastAsia="Times New Roman" w:hAnsi="Times New Roman" w:cs="Times New Roman"/>
                <w:color w:val="0000FF"/>
                <w:kern w:val="14"/>
                <w:sz w:val="18"/>
                <w:szCs w:val="18"/>
                <w:u w:val="single"/>
              </w:rPr>
              <w:t>Email address</w:t>
            </w:r>
          </w:p>
        </w:tc>
        <w:tc>
          <w:tcPr>
            <w:tcW w:w="500" w:type="pct"/>
          </w:tcPr>
          <w:p w:rsidR="000F0CEE" w:rsidRPr="005F6560" w:rsidRDefault="000F0CEE" w:rsidP="000F0C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4"/>
                <w:sz w:val="18"/>
                <w:szCs w:val="18"/>
              </w:rPr>
            </w:pPr>
            <w:r w:rsidRPr="005F6560">
              <w:rPr>
                <w:rFonts w:ascii="Times New Roman" w:eastAsia="Times New Roman" w:hAnsi="Times New Roman" w:cs="Times New Roman"/>
                <w:kern w:val="14"/>
                <w:sz w:val="18"/>
                <w:szCs w:val="18"/>
              </w:rPr>
              <w:t xml:space="preserve"> </w:t>
            </w:r>
          </w:p>
        </w:tc>
        <w:tc>
          <w:tcPr>
            <w:tcW w:w="1500" w:type="pct"/>
          </w:tcPr>
          <w:p w:rsidR="000F0CEE" w:rsidRPr="005F6560" w:rsidRDefault="00F1772E" w:rsidP="000F0CE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4"/>
                <w:sz w:val="18"/>
                <w:szCs w:val="18"/>
              </w:rPr>
            </w:pPr>
            <w:r w:rsidRPr="005F6560">
              <w:rPr>
                <w:rFonts w:ascii="Times New Roman" w:eastAsia="Times New Roman" w:hAnsi="Times New Roman" w:cs="Times New Roman"/>
                <w:b/>
                <w:kern w:val="14"/>
                <w:sz w:val="18"/>
                <w:szCs w:val="18"/>
              </w:rPr>
              <w:t>Full name</w:t>
            </w:r>
          </w:p>
          <w:p w:rsidR="000F0CEE" w:rsidRPr="005F6560" w:rsidRDefault="000F0CEE" w:rsidP="000F0CE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4"/>
                <w:sz w:val="18"/>
                <w:szCs w:val="18"/>
              </w:rPr>
            </w:pPr>
            <w:r w:rsidRPr="005F6560">
              <w:rPr>
                <w:rFonts w:ascii="Times New Roman" w:eastAsia="Times New Roman" w:hAnsi="Times New Roman" w:cs="Times New Roman"/>
                <w:kern w:val="14"/>
                <w:sz w:val="18"/>
                <w:szCs w:val="18"/>
              </w:rPr>
              <w:t xml:space="preserve">Department of </w:t>
            </w:r>
            <w:r w:rsidR="005F6560" w:rsidRPr="005F6560">
              <w:rPr>
                <w:rFonts w:ascii="Times New Roman" w:eastAsia="Times New Roman" w:hAnsi="Times New Roman" w:cs="Times New Roman"/>
                <w:kern w:val="14"/>
                <w:sz w:val="18"/>
                <w:szCs w:val="18"/>
              </w:rPr>
              <w:t xml:space="preserve"> DEF</w:t>
            </w:r>
          </w:p>
          <w:p w:rsidR="000F0CEE" w:rsidRPr="005F6560" w:rsidRDefault="00F1772E" w:rsidP="000F0CE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4"/>
                <w:sz w:val="18"/>
                <w:szCs w:val="18"/>
              </w:rPr>
            </w:pPr>
            <w:r w:rsidRPr="005F6560">
              <w:rPr>
                <w:rFonts w:ascii="Times New Roman" w:eastAsia="Times New Roman" w:hAnsi="Times New Roman" w:cs="Times New Roman"/>
                <w:kern w:val="14"/>
                <w:sz w:val="18"/>
                <w:szCs w:val="18"/>
              </w:rPr>
              <w:t>Name of University/Organization</w:t>
            </w:r>
          </w:p>
          <w:p w:rsidR="00F1772E" w:rsidRPr="005F6560" w:rsidRDefault="00F1772E" w:rsidP="00F17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4"/>
                <w:sz w:val="18"/>
                <w:szCs w:val="18"/>
              </w:rPr>
            </w:pPr>
            <w:r w:rsidRPr="005F6560">
              <w:rPr>
                <w:rFonts w:ascii="Times New Roman" w:eastAsia="Times New Roman" w:hAnsi="Times New Roman" w:cs="Times New Roman"/>
                <w:kern w:val="14"/>
                <w:sz w:val="18"/>
                <w:szCs w:val="18"/>
              </w:rPr>
              <w:t>Address of University</w:t>
            </w:r>
          </w:p>
          <w:p w:rsidR="000F0CEE" w:rsidRPr="005F6560" w:rsidRDefault="00F1772E" w:rsidP="00F1772E">
            <w:pPr>
              <w:keepNext/>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4"/>
                <w:sz w:val="18"/>
                <w:szCs w:val="18"/>
              </w:rPr>
            </w:pPr>
            <w:r w:rsidRPr="005F6560">
              <w:rPr>
                <w:rFonts w:ascii="Times New Roman" w:eastAsia="Times New Roman" w:hAnsi="Times New Roman" w:cs="Times New Roman"/>
                <w:color w:val="0000FF"/>
                <w:kern w:val="14"/>
                <w:sz w:val="18"/>
                <w:szCs w:val="18"/>
                <w:u w:val="single"/>
              </w:rPr>
              <w:t>Email address</w:t>
            </w:r>
            <w:r w:rsidR="000F0CEE" w:rsidRPr="005F6560">
              <w:rPr>
                <w:rFonts w:ascii="Times New Roman" w:eastAsia="Times New Roman" w:hAnsi="Times New Roman" w:cs="Times New Roman"/>
                <w:kern w:val="14"/>
                <w:sz w:val="18"/>
                <w:szCs w:val="18"/>
              </w:rPr>
              <w:t xml:space="preserve">  </w:t>
            </w:r>
          </w:p>
        </w:tc>
      </w:tr>
    </w:tbl>
    <w:p w:rsidR="000F0CEE" w:rsidRPr="005F6560" w:rsidRDefault="000F0CEE" w:rsidP="00D96D17">
      <w:pPr>
        <w:rPr>
          <w:rFonts w:ascii="Times New Roman" w:hAnsi="Times New Roman" w:cs="Times New Roman"/>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20"/>
        <w:gridCol w:w="3120"/>
      </w:tblGrid>
      <w:tr w:rsidR="005F6560" w:rsidRPr="005F6560" w:rsidTr="005F6560">
        <w:tc>
          <w:tcPr>
            <w:tcW w:w="3192" w:type="dxa"/>
          </w:tcPr>
          <w:p w:rsidR="005F6560" w:rsidRPr="005F6560" w:rsidRDefault="005F6560" w:rsidP="005F6560">
            <w:pPr>
              <w:keepNext/>
              <w:suppressAutoHyphens/>
              <w:overflowPunct w:val="0"/>
              <w:autoSpaceDE w:val="0"/>
              <w:autoSpaceDN w:val="0"/>
              <w:adjustRightInd w:val="0"/>
              <w:jc w:val="center"/>
              <w:textAlignment w:val="baseline"/>
              <w:rPr>
                <w:rFonts w:ascii="Times New Roman" w:eastAsia="Times New Roman" w:hAnsi="Times New Roman" w:cs="Times New Roman"/>
                <w:b/>
                <w:kern w:val="14"/>
                <w:sz w:val="18"/>
                <w:szCs w:val="18"/>
              </w:rPr>
            </w:pPr>
            <w:r w:rsidRPr="005F6560">
              <w:rPr>
                <w:rFonts w:ascii="Times New Roman" w:eastAsia="Times New Roman" w:hAnsi="Times New Roman" w:cs="Times New Roman"/>
                <w:b/>
                <w:kern w:val="14"/>
                <w:sz w:val="18"/>
                <w:szCs w:val="18"/>
              </w:rPr>
              <w:t>Full name</w:t>
            </w:r>
          </w:p>
          <w:p w:rsidR="005F6560" w:rsidRPr="005F6560" w:rsidRDefault="005F6560" w:rsidP="005F6560">
            <w:pPr>
              <w:keepNext/>
              <w:suppressAutoHyphens/>
              <w:overflowPunct w:val="0"/>
              <w:autoSpaceDE w:val="0"/>
              <w:autoSpaceDN w:val="0"/>
              <w:adjustRightInd w:val="0"/>
              <w:jc w:val="center"/>
              <w:textAlignment w:val="baseline"/>
              <w:rPr>
                <w:rFonts w:ascii="Times New Roman" w:eastAsia="Times New Roman" w:hAnsi="Times New Roman" w:cs="Times New Roman"/>
                <w:kern w:val="14"/>
                <w:sz w:val="18"/>
                <w:szCs w:val="18"/>
              </w:rPr>
            </w:pPr>
            <w:r w:rsidRPr="005F6560">
              <w:rPr>
                <w:rFonts w:ascii="Times New Roman" w:eastAsia="Times New Roman" w:hAnsi="Times New Roman" w:cs="Times New Roman"/>
                <w:kern w:val="14"/>
                <w:sz w:val="18"/>
                <w:szCs w:val="18"/>
              </w:rPr>
              <w:t>Department of ABC</w:t>
            </w:r>
          </w:p>
          <w:p w:rsidR="005F6560" w:rsidRPr="005F6560" w:rsidRDefault="005F6560" w:rsidP="005F6560">
            <w:pPr>
              <w:suppressAutoHyphens/>
              <w:overflowPunct w:val="0"/>
              <w:autoSpaceDE w:val="0"/>
              <w:autoSpaceDN w:val="0"/>
              <w:adjustRightInd w:val="0"/>
              <w:jc w:val="center"/>
              <w:textAlignment w:val="baseline"/>
              <w:rPr>
                <w:rFonts w:ascii="Times New Roman" w:eastAsia="Times New Roman" w:hAnsi="Times New Roman" w:cs="Times New Roman"/>
                <w:kern w:val="14"/>
                <w:sz w:val="18"/>
                <w:szCs w:val="18"/>
              </w:rPr>
            </w:pPr>
            <w:r w:rsidRPr="005F6560">
              <w:rPr>
                <w:rFonts w:ascii="Times New Roman" w:eastAsia="Times New Roman" w:hAnsi="Times New Roman" w:cs="Times New Roman"/>
                <w:kern w:val="14"/>
                <w:sz w:val="18"/>
                <w:szCs w:val="18"/>
              </w:rPr>
              <w:t>Name of University/ Organization</w:t>
            </w:r>
          </w:p>
          <w:p w:rsidR="005F6560" w:rsidRPr="005F6560" w:rsidRDefault="005F6560" w:rsidP="005F6560">
            <w:pPr>
              <w:keepNext/>
              <w:suppressAutoHyphens/>
              <w:overflowPunct w:val="0"/>
              <w:autoSpaceDE w:val="0"/>
              <w:autoSpaceDN w:val="0"/>
              <w:adjustRightInd w:val="0"/>
              <w:jc w:val="center"/>
              <w:textAlignment w:val="baseline"/>
              <w:rPr>
                <w:rFonts w:ascii="Times New Roman" w:eastAsia="Times New Roman" w:hAnsi="Times New Roman" w:cs="Times New Roman"/>
                <w:kern w:val="14"/>
                <w:sz w:val="18"/>
                <w:szCs w:val="18"/>
              </w:rPr>
            </w:pPr>
            <w:r w:rsidRPr="005F6560">
              <w:rPr>
                <w:rFonts w:ascii="Times New Roman" w:eastAsia="Times New Roman" w:hAnsi="Times New Roman" w:cs="Times New Roman"/>
                <w:kern w:val="14"/>
                <w:sz w:val="18"/>
                <w:szCs w:val="18"/>
              </w:rPr>
              <w:t>Address of University</w:t>
            </w:r>
          </w:p>
          <w:p w:rsidR="005F6560" w:rsidRPr="005F6560" w:rsidRDefault="005F6560" w:rsidP="005F6560">
            <w:pPr>
              <w:jc w:val="center"/>
              <w:rPr>
                <w:rFonts w:ascii="Times New Roman" w:hAnsi="Times New Roman" w:cs="Times New Roman"/>
                <w:b/>
                <w:sz w:val="18"/>
                <w:szCs w:val="18"/>
              </w:rPr>
            </w:pPr>
            <w:r w:rsidRPr="005F6560">
              <w:rPr>
                <w:rFonts w:ascii="Times New Roman" w:eastAsia="Times New Roman" w:hAnsi="Times New Roman" w:cs="Times New Roman"/>
                <w:color w:val="0000FF"/>
                <w:kern w:val="14"/>
                <w:sz w:val="18"/>
                <w:szCs w:val="18"/>
                <w:u w:val="single"/>
              </w:rPr>
              <w:t>Email address</w:t>
            </w:r>
          </w:p>
        </w:tc>
        <w:tc>
          <w:tcPr>
            <w:tcW w:w="3192" w:type="dxa"/>
          </w:tcPr>
          <w:p w:rsidR="005F6560" w:rsidRPr="005F6560" w:rsidRDefault="005F6560" w:rsidP="005F6560">
            <w:pPr>
              <w:keepNext/>
              <w:suppressAutoHyphens/>
              <w:overflowPunct w:val="0"/>
              <w:autoSpaceDE w:val="0"/>
              <w:autoSpaceDN w:val="0"/>
              <w:adjustRightInd w:val="0"/>
              <w:jc w:val="center"/>
              <w:textAlignment w:val="baseline"/>
              <w:rPr>
                <w:rFonts w:ascii="Times New Roman" w:eastAsia="Times New Roman" w:hAnsi="Times New Roman" w:cs="Times New Roman"/>
                <w:b/>
                <w:kern w:val="14"/>
                <w:sz w:val="18"/>
                <w:szCs w:val="18"/>
              </w:rPr>
            </w:pPr>
            <w:r w:rsidRPr="005F6560">
              <w:rPr>
                <w:rFonts w:ascii="Times New Roman" w:eastAsia="Times New Roman" w:hAnsi="Times New Roman" w:cs="Times New Roman"/>
                <w:b/>
                <w:kern w:val="14"/>
                <w:sz w:val="18"/>
                <w:szCs w:val="18"/>
              </w:rPr>
              <w:t>Full name</w:t>
            </w:r>
          </w:p>
          <w:p w:rsidR="005F6560" w:rsidRPr="005F6560" w:rsidRDefault="005F6560" w:rsidP="005F6560">
            <w:pPr>
              <w:keepNext/>
              <w:suppressAutoHyphens/>
              <w:overflowPunct w:val="0"/>
              <w:autoSpaceDE w:val="0"/>
              <w:autoSpaceDN w:val="0"/>
              <w:adjustRightInd w:val="0"/>
              <w:jc w:val="center"/>
              <w:textAlignment w:val="baseline"/>
              <w:rPr>
                <w:rFonts w:ascii="Times New Roman" w:eastAsia="Times New Roman" w:hAnsi="Times New Roman" w:cs="Times New Roman"/>
                <w:kern w:val="14"/>
                <w:sz w:val="18"/>
                <w:szCs w:val="18"/>
              </w:rPr>
            </w:pPr>
            <w:r w:rsidRPr="005F6560">
              <w:rPr>
                <w:rFonts w:ascii="Times New Roman" w:eastAsia="Times New Roman" w:hAnsi="Times New Roman" w:cs="Times New Roman"/>
                <w:kern w:val="14"/>
                <w:sz w:val="18"/>
                <w:szCs w:val="18"/>
              </w:rPr>
              <w:t>Department of ABC</w:t>
            </w:r>
          </w:p>
          <w:p w:rsidR="005F6560" w:rsidRPr="005F6560" w:rsidRDefault="005F6560" w:rsidP="005F6560">
            <w:pPr>
              <w:suppressAutoHyphens/>
              <w:overflowPunct w:val="0"/>
              <w:autoSpaceDE w:val="0"/>
              <w:autoSpaceDN w:val="0"/>
              <w:adjustRightInd w:val="0"/>
              <w:jc w:val="center"/>
              <w:textAlignment w:val="baseline"/>
              <w:rPr>
                <w:rFonts w:ascii="Times New Roman" w:eastAsia="Times New Roman" w:hAnsi="Times New Roman" w:cs="Times New Roman"/>
                <w:kern w:val="14"/>
                <w:sz w:val="18"/>
                <w:szCs w:val="18"/>
              </w:rPr>
            </w:pPr>
            <w:r w:rsidRPr="005F6560">
              <w:rPr>
                <w:rFonts w:ascii="Times New Roman" w:eastAsia="Times New Roman" w:hAnsi="Times New Roman" w:cs="Times New Roman"/>
                <w:kern w:val="14"/>
                <w:sz w:val="18"/>
                <w:szCs w:val="18"/>
              </w:rPr>
              <w:t>Name of University/ Organization</w:t>
            </w:r>
          </w:p>
          <w:p w:rsidR="005F6560" w:rsidRPr="005F6560" w:rsidRDefault="005F6560" w:rsidP="005F6560">
            <w:pPr>
              <w:keepNext/>
              <w:suppressAutoHyphens/>
              <w:overflowPunct w:val="0"/>
              <w:autoSpaceDE w:val="0"/>
              <w:autoSpaceDN w:val="0"/>
              <w:adjustRightInd w:val="0"/>
              <w:jc w:val="center"/>
              <w:textAlignment w:val="baseline"/>
              <w:rPr>
                <w:rFonts w:ascii="Times New Roman" w:eastAsia="Times New Roman" w:hAnsi="Times New Roman" w:cs="Times New Roman"/>
                <w:kern w:val="14"/>
                <w:sz w:val="18"/>
                <w:szCs w:val="18"/>
              </w:rPr>
            </w:pPr>
            <w:r w:rsidRPr="005F6560">
              <w:rPr>
                <w:rFonts w:ascii="Times New Roman" w:eastAsia="Times New Roman" w:hAnsi="Times New Roman" w:cs="Times New Roman"/>
                <w:kern w:val="14"/>
                <w:sz w:val="18"/>
                <w:szCs w:val="18"/>
              </w:rPr>
              <w:t>Address of University</w:t>
            </w:r>
          </w:p>
          <w:p w:rsidR="005F6560" w:rsidRPr="005F6560" w:rsidRDefault="005F6560" w:rsidP="005F6560">
            <w:pPr>
              <w:jc w:val="center"/>
              <w:rPr>
                <w:rFonts w:ascii="Times New Roman" w:hAnsi="Times New Roman" w:cs="Times New Roman"/>
                <w:b/>
                <w:sz w:val="18"/>
                <w:szCs w:val="18"/>
              </w:rPr>
            </w:pPr>
            <w:r w:rsidRPr="005F6560">
              <w:rPr>
                <w:rFonts w:ascii="Times New Roman" w:eastAsia="Times New Roman" w:hAnsi="Times New Roman" w:cs="Times New Roman"/>
                <w:color w:val="0000FF"/>
                <w:kern w:val="14"/>
                <w:sz w:val="18"/>
                <w:szCs w:val="18"/>
                <w:u w:val="single"/>
              </w:rPr>
              <w:t>Email address</w:t>
            </w:r>
          </w:p>
        </w:tc>
        <w:tc>
          <w:tcPr>
            <w:tcW w:w="3192" w:type="dxa"/>
          </w:tcPr>
          <w:p w:rsidR="005F6560" w:rsidRPr="005F6560" w:rsidRDefault="005F6560" w:rsidP="005F6560">
            <w:pPr>
              <w:keepNext/>
              <w:suppressAutoHyphens/>
              <w:overflowPunct w:val="0"/>
              <w:autoSpaceDE w:val="0"/>
              <w:autoSpaceDN w:val="0"/>
              <w:adjustRightInd w:val="0"/>
              <w:jc w:val="center"/>
              <w:textAlignment w:val="baseline"/>
              <w:rPr>
                <w:rFonts w:ascii="Times New Roman" w:eastAsia="Times New Roman" w:hAnsi="Times New Roman" w:cs="Times New Roman"/>
                <w:b/>
                <w:kern w:val="14"/>
                <w:sz w:val="18"/>
                <w:szCs w:val="18"/>
              </w:rPr>
            </w:pPr>
            <w:r w:rsidRPr="005F6560">
              <w:rPr>
                <w:rFonts w:ascii="Times New Roman" w:eastAsia="Times New Roman" w:hAnsi="Times New Roman" w:cs="Times New Roman"/>
                <w:b/>
                <w:kern w:val="14"/>
                <w:sz w:val="18"/>
                <w:szCs w:val="18"/>
              </w:rPr>
              <w:t>Full name</w:t>
            </w:r>
          </w:p>
          <w:p w:rsidR="005F6560" w:rsidRPr="005F6560" w:rsidRDefault="005F6560" w:rsidP="005F6560">
            <w:pPr>
              <w:keepNext/>
              <w:suppressAutoHyphens/>
              <w:overflowPunct w:val="0"/>
              <w:autoSpaceDE w:val="0"/>
              <w:autoSpaceDN w:val="0"/>
              <w:adjustRightInd w:val="0"/>
              <w:jc w:val="center"/>
              <w:textAlignment w:val="baseline"/>
              <w:rPr>
                <w:rFonts w:ascii="Times New Roman" w:eastAsia="Times New Roman" w:hAnsi="Times New Roman" w:cs="Times New Roman"/>
                <w:kern w:val="14"/>
                <w:sz w:val="18"/>
                <w:szCs w:val="18"/>
              </w:rPr>
            </w:pPr>
            <w:r w:rsidRPr="005F6560">
              <w:rPr>
                <w:rFonts w:ascii="Times New Roman" w:eastAsia="Times New Roman" w:hAnsi="Times New Roman" w:cs="Times New Roman"/>
                <w:kern w:val="14"/>
                <w:sz w:val="18"/>
                <w:szCs w:val="18"/>
              </w:rPr>
              <w:t>Department of ABC</w:t>
            </w:r>
          </w:p>
          <w:p w:rsidR="005F6560" w:rsidRPr="005F6560" w:rsidRDefault="005F6560" w:rsidP="005F6560">
            <w:pPr>
              <w:suppressAutoHyphens/>
              <w:overflowPunct w:val="0"/>
              <w:autoSpaceDE w:val="0"/>
              <w:autoSpaceDN w:val="0"/>
              <w:adjustRightInd w:val="0"/>
              <w:jc w:val="center"/>
              <w:textAlignment w:val="baseline"/>
              <w:rPr>
                <w:rFonts w:ascii="Times New Roman" w:eastAsia="Times New Roman" w:hAnsi="Times New Roman" w:cs="Times New Roman"/>
                <w:kern w:val="14"/>
                <w:sz w:val="18"/>
                <w:szCs w:val="18"/>
              </w:rPr>
            </w:pPr>
            <w:r w:rsidRPr="005F6560">
              <w:rPr>
                <w:rFonts w:ascii="Times New Roman" w:eastAsia="Times New Roman" w:hAnsi="Times New Roman" w:cs="Times New Roman"/>
                <w:kern w:val="14"/>
                <w:sz w:val="18"/>
                <w:szCs w:val="18"/>
              </w:rPr>
              <w:t>Name of University/ Organization</w:t>
            </w:r>
          </w:p>
          <w:p w:rsidR="005F6560" w:rsidRPr="005F6560" w:rsidRDefault="005F6560" w:rsidP="005F6560">
            <w:pPr>
              <w:keepNext/>
              <w:suppressAutoHyphens/>
              <w:overflowPunct w:val="0"/>
              <w:autoSpaceDE w:val="0"/>
              <w:autoSpaceDN w:val="0"/>
              <w:adjustRightInd w:val="0"/>
              <w:jc w:val="center"/>
              <w:textAlignment w:val="baseline"/>
              <w:rPr>
                <w:rFonts w:ascii="Times New Roman" w:eastAsia="Times New Roman" w:hAnsi="Times New Roman" w:cs="Times New Roman"/>
                <w:kern w:val="14"/>
                <w:sz w:val="18"/>
                <w:szCs w:val="18"/>
              </w:rPr>
            </w:pPr>
            <w:r w:rsidRPr="005F6560">
              <w:rPr>
                <w:rFonts w:ascii="Times New Roman" w:eastAsia="Times New Roman" w:hAnsi="Times New Roman" w:cs="Times New Roman"/>
                <w:kern w:val="14"/>
                <w:sz w:val="18"/>
                <w:szCs w:val="18"/>
              </w:rPr>
              <w:t>Address of University</w:t>
            </w:r>
          </w:p>
          <w:p w:rsidR="005F6560" w:rsidRPr="005F6560" w:rsidRDefault="005F6560" w:rsidP="005F6560">
            <w:pPr>
              <w:jc w:val="center"/>
              <w:rPr>
                <w:rFonts w:ascii="Times New Roman" w:hAnsi="Times New Roman" w:cs="Times New Roman"/>
                <w:b/>
                <w:sz w:val="18"/>
                <w:szCs w:val="18"/>
              </w:rPr>
            </w:pPr>
            <w:r w:rsidRPr="005F6560">
              <w:rPr>
                <w:rFonts w:ascii="Times New Roman" w:eastAsia="Times New Roman" w:hAnsi="Times New Roman" w:cs="Times New Roman"/>
                <w:color w:val="0000FF"/>
                <w:kern w:val="14"/>
                <w:sz w:val="18"/>
                <w:szCs w:val="18"/>
                <w:u w:val="single"/>
              </w:rPr>
              <w:t>Email address</w:t>
            </w:r>
          </w:p>
        </w:tc>
      </w:tr>
    </w:tbl>
    <w:p w:rsidR="005F6560" w:rsidRDefault="005F6560" w:rsidP="005F6560">
      <w:pPr>
        <w:jc w:val="both"/>
        <w:rPr>
          <w:rFonts w:ascii="Times New Roman" w:hAnsi="Times New Roman" w:cs="Times New Roman"/>
          <w:b/>
          <w:sz w:val="20"/>
          <w:szCs w:val="20"/>
        </w:rPr>
        <w:sectPr w:rsidR="005F6560">
          <w:headerReference w:type="default" r:id="rId8"/>
          <w:footerReference w:type="default" r:id="rId9"/>
          <w:pgSz w:w="12240" w:h="15840"/>
          <w:pgMar w:top="1440" w:right="1440" w:bottom="1440" w:left="1440" w:header="720" w:footer="720" w:gutter="0"/>
          <w:cols w:space="720"/>
          <w:docGrid w:linePitch="360"/>
        </w:sectPr>
      </w:pPr>
    </w:p>
    <w:p w:rsidR="00D96D17" w:rsidRPr="005F6560" w:rsidRDefault="00D96D17" w:rsidP="005F6560">
      <w:pPr>
        <w:jc w:val="both"/>
        <w:rPr>
          <w:rFonts w:ascii="Times New Roman" w:hAnsi="Times New Roman" w:cs="Times New Roman"/>
          <w:b/>
          <w:sz w:val="20"/>
          <w:szCs w:val="20"/>
        </w:rPr>
      </w:pPr>
    </w:p>
    <w:p w:rsidR="005F6560" w:rsidRPr="005F6560" w:rsidRDefault="005F6560" w:rsidP="005F6560">
      <w:pPr>
        <w:jc w:val="both"/>
        <w:rPr>
          <w:rFonts w:ascii="Times New Roman" w:hAnsi="Times New Roman" w:cs="Times New Roman"/>
          <w:b/>
          <w:sz w:val="20"/>
          <w:szCs w:val="20"/>
        </w:rPr>
        <w:sectPr w:rsidR="005F6560" w:rsidRPr="005F6560" w:rsidSect="005F6560">
          <w:type w:val="continuous"/>
          <w:pgSz w:w="12240" w:h="15840"/>
          <w:pgMar w:top="1440" w:right="1440" w:bottom="1440" w:left="1440" w:header="720" w:footer="720" w:gutter="0"/>
          <w:cols w:num="2" w:space="720"/>
          <w:docGrid w:linePitch="360"/>
        </w:sectPr>
      </w:pPr>
    </w:p>
    <w:p w:rsidR="005F6560" w:rsidRDefault="005F6560" w:rsidP="00EB0E5D">
      <w:pPr>
        <w:spacing w:after="0"/>
        <w:jc w:val="both"/>
        <w:rPr>
          <w:rFonts w:ascii="Times New Roman" w:hAnsi="Times New Roman" w:cs="Times New Roman"/>
          <w:b/>
          <w:sz w:val="20"/>
          <w:szCs w:val="20"/>
        </w:rPr>
      </w:pPr>
      <w:r>
        <w:rPr>
          <w:rFonts w:ascii="Times New Roman" w:hAnsi="Times New Roman" w:cs="Times New Roman"/>
          <w:b/>
          <w:sz w:val="20"/>
          <w:szCs w:val="20"/>
        </w:rPr>
        <w:lastRenderedPageBreak/>
        <w:t>Abstract</w:t>
      </w:r>
    </w:p>
    <w:p w:rsidR="00EB0E5D" w:rsidRDefault="00BB45A8" w:rsidP="00EB0E5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kern w:val="14"/>
          <w:sz w:val="20"/>
          <w:szCs w:val="20"/>
        </w:rPr>
      </w:pPr>
      <w:r>
        <w:rPr>
          <w:rFonts w:ascii="Times New Roman" w:eastAsia="Times New Roman" w:hAnsi="Times New Roman" w:cs="Times New Roman"/>
          <w:bCs/>
          <w:kern w:val="14"/>
          <w:sz w:val="20"/>
          <w:szCs w:val="20"/>
        </w:rPr>
        <w:t xml:space="preserve">This paper is written in MS Word for Windows and will be uploaded in PDF form. Figures should appear in running text. Photographs should be avoided. The uploaded PDF should not be larger than 10 MB. </w:t>
      </w:r>
      <w:r w:rsidR="00EB0E5D">
        <w:rPr>
          <w:rFonts w:ascii="Times New Roman" w:eastAsia="Times New Roman" w:hAnsi="Times New Roman" w:cs="Times New Roman"/>
          <w:bCs/>
          <w:kern w:val="14"/>
          <w:sz w:val="20"/>
          <w:szCs w:val="20"/>
        </w:rPr>
        <w:t xml:space="preserve">Abstract is in Times New Roman 10 pt. Please be concise and state clearly the Objectives, Methods, Results, Conclusions and how this work furthers research in this area. A typical Abstract should be between 250-300 words. </w:t>
      </w:r>
      <w:bookmarkStart w:id="0" w:name="_GoBack"/>
      <w:r w:rsidR="00763903" w:rsidRPr="00763903">
        <w:rPr>
          <w:rFonts w:ascii="Times New Roman" w:eastAsia="Times New Roman" w:hAnsi="Times New Roman" w:cs="Times New Roman"/>
          <w:bCs/>
          <w:color w:val="FF0000"/>
          <w:kern w:val="14"/>
          <w:sz w:val="20"/>
          <w:szCs w:val="20"/>
        </w:rPr>
        <w:t>Paper limit is 10 pages</w:t>
      </w:r>
      <w:bookmarkEnd w:id="0"/>
      <w:r w:rsidR="00763903">
        <w:rPr>
          <w:rFonts w:ascii="Times New Roman" w:eastAsia="Times New Roman" w:hAnsi="Times New Roman" w:cs="Times New Roman"/>
          <w:bCs/>
          <w:kern w:val="14"/>
          <w:sz w:val="20"/>
          <w:szCs w:val="20"/>
        </w:rPr>
        <w:t xml:space="preserve">. </w:t>
      </w:r>
      <w:r w:rsidR="00EB0E5D">
        <w:rPr>
          <w:rFonts w:ascii="Times New Roman" w:eastAsia="Times New Roman" w:hAnsi="Times New Roman" w:cs="Times New Roman"/>
          <w:bCs/>
          <w:kern w:val="14"/>
          <w:sz w:val="20"/>
          <w:szCs w:val="20"/>
        </w:rPr>
        <w:t>There should be no references cited in the Abstract so that it can stand alone in a Book of Abstracts. The Abstract is in Times New Roman 10 pt. Please be concise and state clearly the Objectives, Methods, Results, Conclusions and how this work furthers research in this area. A typical Abstract should be between 250-300 words. There should be no references cited in the Abstract so that it can stand alone in a Book of Abstracts.</w:t>
      </w:r>
      <w:r w:rsidR="00EB0E5D" w:rsidRPr="00EB0E5D">
        <w:rPr>
          <w:rFonts w:ascii="Times New Roman" w:eastAsia="Times New Roman" w:hAnsi="Times New Roman" w:cs="Times New Roman"/>
          <w:bCs/>
          <w:kern w:val="14"/>
          <w:sz w:val="20"/>
          <w:szCs w:val="20"/>
        </w:rPr>
        <w:t xml:space="preserve"> </w:t>
      </w:r>
      <w:r w:rsidR="00EB0E5D">
        <w:rPr>
          <w:rFonts w:ascii="Times New Roman" w:eastAsia="Times New Roman" w:hAnsi="Times New Roman" w:cs="Times New Roman"/>
          <w:bCs/>
          <w:kern w:val="14"/>
          <w:sz w:val="20"/>
          <w:szCs w:val="20"/>
        </w:rPr>
        <w:t>A typical Abstract should be between 250-300 words. There should be no references cited in the Abstract so that it can stand alone in a Book of Abstracts. Keywords 3-5 separated by semicolons ending with a full stop.</w:t>
      </w:r>
    </w:p>
    <w:p w:rsidR="00EB0E5D" w:rsidRDefault="00EB0E5D" w:rsidP="00EB0E5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kern w:val="14"/>
          <w:sz w:val="20"/>
          <w:szCs w:val="20"/>
        </w:rPr>
      </w:pPr>
    </w:p>
    <w:p w:rsidR="00EB0E5D" w:rsidRDefault="00EB0E5D" w:rsidP="00EB0E5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kern w:val="14"/>
          <w:sz w:val="20"/>
          <w:szCs w:val="20"/>
        </w:rPr>
      </w:pPr>
      <w:r w:rsidRPr="00EB0E5D">
        <w:rPr>
          <w:rFonts w:ascii="Times New Roman" w:eastAsia="Times New Roman" w:hAnsi="Times New Roman" w:cs="Times New Roman"/>
          <w:b/>
          <w:bCs/>
          <w:i/>
          <w:kern w:val="14"/>
          <w:sz w:val="20"/>
          <w:szCs w:val="20"/>
        </w:rPr>
        <w:t>Keywords</w:t>
      </w:r>
      <w:r>
        <w:rPr>
          <w:rFonts w:ascii="Times New Roman" w:eastAsia="Times New Roman" w:hAnsi="Times New Roman" w:cs="Times New Roman"/>
          <w:bCs/>
          <w:kern w:val="14"/>
          <w:sz w:val="20"/>
          <w:szCs w:val="20"/>
        </w:rPr>
        <w:t>: energy; solar; photovoltaic; baseload.</w:t>
      </w:r>
    </w:p>
    <w:p w:rsidR="00EB0E5D" w:rsidRDefault="00EB0E5D" w:rsidP="00EB0E5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kern w:val="14"/>
          <w:sz w:val="20"/>
          <w:szCs w:val="20"/>
        </w:rPr>
      </w:pPr>
    </w:p>
    <w:p w:rsidR="00EB0E5D" w:rsidRPr="00EB0E5D" w:rsidRDefault="00EB0E5D" w:rsidP="00EB0E5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kern w:val="14"/>
          <w:sz w:val="20"/>
          <w:szCs w:val="20"/>
        </w:rPr>
      </w:pPr>
    </w:p>
    <w:p w:rsidR="005F6560" w:rsidRDefault="000F0CEE" w:rsidP="005F6560">
      <w:pPr>
        <w:pStyle w:val="ListParagraph"/>
        <w:numPr>
          <w:ilvl w:val="0"/>
          <w:numId w:val="1"/>
        </w:numPr>
        <w:jc w:val="both"/>
        <w:rPr>
          <w:rFonts w:ascii="Times New Roman" w:hAnsi="Times New Roman" w:cs="Times New Roman"/>
          <w:b/>
          <w:sz w:val="20"/>
          <w:szCs w:val="20"/>
        </w:rPr>
      </w:pPr>
      <w:r w:rsidRPr="005F6560">
        <w:rPr>
          <w:rFonts w:ascii="Times New Roman" w:hAnsi="Times New Roman" w:cs="Times New Roman"/>
          <w:b/>
          <w:sz w:val="20"/>
          <w:szCs w:val="20"/>
        </w:rPr>
        <w:t>INTRODUCTION</w:t>
      </w:r>
    </w:p>
    <w:p w:rsidR="00BF3A50" w:rsidRDefault="00B17574" w:rsidP="00595844">
      <w:pPr>
        <w:widowControl w:val="0"/>
        <w:autoSpaceDE w:val="0"/>
        <w:autoSpaceDN w:val="0"/>
        <w:adjustRightInd w:val="0"/>
        <w:spacing w:after="0" w:line="240" w:lineRule="auto"/>
        <w:ind w:firstLine="360"/>
        <w:jc w:val="both"/>
        <w:rPr>
          <w:rStyle w:val="Strong"/>
          <w:rFonts w:ascii="Times New Roman" w:hAnsi="Times New Roman" w:cs="Times New Roman"/>
          <w:b w:val="0"/>
          <w:sz w:val="20"/>
          <w:szCs w:val="20"/>
        </w:rPr>
      </w:pPr>
      <w:r w:rsidRPr="00BB162D">
        <w:rPr>
          <w:rStyle w:val="Strong"/>
          <w:rFonts w:ascii="Times New Roman" w:hAnsi="Times New Roman" w:cs="Times New Roman"/>
          <w:b w:val="0"/>
          <w:sz w:val="20"/>
          <w:szCs w:val="20"/>
        </w:rPr>
        <w:t xml:space="preserve">This is in Times New Roman 10pt. References are to be cited in brackets. You can download Mendeley and go to References in Word MS then click on “Insert Citation” and look for the Author or key words to find the reference. Then click in “Insert Bibliography” and the reference will be automatically added to your </w:t>
      </w:r>
      <w:r w:rsidRPr="00BB162D">
        <w:rPr>
          <w:rStyle w:val="Strong"/>
          <w:rFonts w:ascii="Times New Roman" w:hAnsi="Times New Roman" w:cs="Times New Roman"/>
          <w:b w:val="0"/>
          <w:sz w:val="20"/>
          <w:szCs w:val="20"/>
        </w:rPr>
        <w:lastRenderedPageBreak/>
        <w:t>References section.</w:t>
      </w:r>
      <w:r w:rsidR="003C44E8" w:rsidRPr="00BB162D">
        <w:rPr>
          <w:rStyle w:val="Strong"/>
          <w:rFonts w:ascii="Times New Roman" w:hAnsi="Times New Roman" w:cs="Times New Roman"/>
          <w:b w:val="0"/>
          <w:sz w:val="20"/>
          <w:szCs w:val="20"/>
        </w:rPr>
        <w:t xml:space="preserve"> </w:t>
      </w:r>
      <w:r w:rsidR="0078735F" w:rsidRPr="00BB162D">
        <w:rPr>
          <w:rStyle w:val="Strong"/>
          <w:rFonts w:ascii="Times New Roman" w:hAnsi="Times New Roman" w:cs="Times New Roman"/>
          <w:b w:val="0"/>
          <w:sz w:val="20"/>
          <w:szCs w:val="20"/>
        </w:rPr>
        <w:t xml:space="preserve">Within the text, cite your references in numerical order in [brackets] according to their appearance in your </w:t>
      </w:r>
      <w:r w:rsidR="00945278">
        <w:rPr>
          <w:rStyle w:val="Strong"/>
          <w:rFonts w:ascii="Times New Roman" w:hAnsi="Times New Roman" w:cs="Times New Roman"/>
          <w:b w:val="0"/>
          <w:sz w:val="20"/>
          <w:szCs w:val="20"/>
        </w:rPr>
        <w:t>paper. Use the IEEE</w:t>
      </w:r>
      <w:r w:rsidR="0078735F" w:rsidRPr="00BB162D">
        <w:rPr>
          <w:rStyle w:val="Strong"/>
          <w:rFonts w:ascii="Times New Roman" w:hAnsi="Times New Roman" w:cs="Times New Roman"/>
          <w:b w:val="0"/>
          <w:sz w:val="20"/>
          <w:szCs w:val="20"/>
        </w:rPr>
        <w:t xml:space="preserve"> Style. Wikipedia references are not allowed</w:t>
      </w:r>
      <w:r w:rsidR="00595844">
        <w:rPr>
          <w:rStyle w:val="Strong"/>
          <w:rFonts w:ascii="Times New Roman" w:hAnsi="Times New Roman" w:cs="Times New Roman"/>
          <w:b w:val="0"/>
          <w:sz w:val="20"/>
          <w:szCs w:val="20"/>
        </w:rPr>
        <w:t xml:space="preserve"> to be cited in the paper</w:t>
      </w:r>
      <w:r w:rsidR="0078735F" w:rsidRPr="00BB162D">
        <w:rPr>
          <w:rStyle w:val="Strong"/>
          <w:rFonts w:ascii="Times New Roman" w:hAnsi="Times New Roman" w:cs="Times New Roman"/>
          <w:b w:val="0"/>
          <w:sz w:val="20"/>
          <w:szCs w:val="20"/>
        </w:rPr>
        <w:t xml:space="preserve">. </w:t>
      </w:r>
      <w:r w:rsidR="00836B13" w:rsidRPr="00BB162D">
        <w:rPr>
          <w:rStyle w:val="Strong"/>
          <w:rFonts w:ascii="Times New Roman" w:hAnsi="Times New Roman" w:cs="Times New Roman"/>
          <w:b w:val="0"/>
          <w:sz w:val="20"/>
          <w:szCs w:val="20"/>
        </w:rPr>
        <w:t xml:space="preserve">References on </w:t>
      </w:r>
      <w:r w:rsidR="0078735F" w:rsidRPr="00BB162D">
        <w:rPr>
          <w:rStyle w:val="Strong"/>
          <w:rFonts w:ascii="Times New Roman" w:hAnsi="Times New Roman" w:cs="Times New Roman"/>
          <w:b w:val="0"/>
          <w:sz w:val="20"/>
          <w:szCs w:val="20"/>
        </w:rPr>
        <w:t>Energy</w:t>
      </w:r>
      <w:r w:rsidR="00836B13" w:rsidRPr="00BB162D">
        <w:rPr>
          <w:rStyle w:val="Strong"/>
          <w:rFonts w:ascii="Times New Roman" w:hAnsi="Times New Roman" w:cs="Times New Roman"/>
          <w:b w:val="0"/>
          <w:sz w:val="20"/>
          <w:szCs w:val="20"/>
        </w:rPr>
        <w:t xml:space="preserve"> </w:t>
      </w:r>
      <w:r w:rsidR="00617730">
        <w:rPr>
          <w:rStyle w:val="Strong"/>
          <w:rFonts w:ascii="Times New Roman" w:hAnsi="Times New Roman" w:cs="Times New Roman"/>
          <w:b w:val="0"/>
          <w:sz w:val="20"/>
          <w:szCs w:val="20"/>
        </w:rPr>
        <w:fldChar w:fldCharType="begin" w:fldLock="1"/>
      </w:r>
      <w:r w:rsidR="00617730">
        <w:rPr>
          <w:rStyle w:val="Strong"/>
          <w:rFonts w:ascii="Times New Roman" w:hAnsi="Times New Roman" w:cs="Times New Roman"/>
          <w:b w:val="0"/>
          <w:sz w:val="20"/>
          <w:szCs w:val="20"/>
        </w:rPr>
        <w:instrText>ADDIN CSL_CITATION { "citationItems" : [ { "id" : "ITEM-1", "itemData" : { "DOI" : "www.eia.gov/forecasts/ieo/pdf/0484(2016).pdf", "ISBN" : "2025866135", "ISSN" : "0163660X", "PMID" : "18593503", "abstract" : "The outlook for energy use worldwide presented in the International Energy Outlook 2016 (IEO2016) continues to show rising levels of demand over the next three decades, led by strong increases in countries outside of the Organization for Economic Cooperation and Development (OECD),3 particularly in Asia. Non-OECD Asia, including China and India, account for more than half of the world\u2019s total increase in energy consumption over the 2012 to 2040 projection period. By 2040, energy use in non-OECD Asia exceeds that of the entire OECD by 40 quadrillion British thermal units (Btu) in the IEO2016 Reference case (Figure ES-1). In the IEO2016 Reference case, total world energy consumption rises from 549 quadrillion Btu in 2012 to 815 quadrillion Btu in 2040, an increase of 48%. Most of the world\u2019s energy growth will occur in the non-OECD nations, where relatively strong, long- term economic growth drives increasing demand for energy. Non-OECD energy consumption increases by 71% between 2012 and 2040 compared with an increase of 18% in OECD nations. Energy use in the combined non-OECD region first exceeded that of the OECD in 2007 and by 2012, non-OECD countries accounted for 57% of total world energy consumption. By 2040, almost two-thirds of the world\u2019s primary energy will be consumed in the non-OECD economies. Economic growth\u2014as measured in gross domestic product (GDP)\u2014is a key determinant in the growth of energy demand. The world\u2019s GDP (expressed in purchasing power parity terms) rises by 3.3%/year from 2012 to 2040. The fastest rates of growth are projected for the emerging, non-OECD countries, where combined GDP increases by 4.2%/year. In OECD countries, GDP grows at a much slower rate of 2.0%/year over the projection as a result of their more mature economies and slow or declining population growth trends. The strong projected economic growth rates in the non-OECD drive the fast-paced growth in future energy consumption among those nations.", "author" : [ { "dropping-particle" : "", "family" : "U.S. Energy Information Administration", "given" : "", "non-dropping-particle" : "", "parse-names" : false, "suffix" : "" } ], "container-title" : "International Energy Outlook 2016", "id" : "ITEM-1", "issue" : "May 2016", "issued" : { "date-parts" : [ [ "2016" ] ] }, "number-of-pages" : "1-2", "title" : "International Energy Outlook 2016", "type" : "book", "volume" : "0484(2016)" }, "uris" : [ "http://www.mendeley.com/documents/?uuid=f85da5f1-a2c0-48e7-b20f-630c56e0e56f" ] }, { "id" : "ITEM-2", "itemData" : { "DOI" : "10.1016/B978-0-12-417013-1.00018-2", "ISBN" : "9780124170131", "abstract" : "This bestselling handbook is the most comprehensive and practical reference available on energy auditing in buildings and industry. This latest edition includes revisions throughout covering ASHRAE Level 1 and 2 energy audits, as well as a new chapter on water conservation. Topics include energy assessment and computer software that will guide you in planning and carrying out a thorough and accurate energy audit for any type of facility, including electrical, mechanical, and building systems analysis. Clear, easy-to-follow instructions guide you through accounting procedures, rate of return, and life cycle cost analysis. Also covered is information on understanding your utility bill and using that knowledge to trim your energy costs. Loaded with forms, checklists and handy working aids, this book is must reading for anyone responsible for conducting or overseeing a facility energy audit.", "author" : [ { "dropping-particle" : "", "family" : "Cleveland", "given" : "Cutler J.", "non-dropping-particle" : "", "parse-names" : false, "suffix" : "" } ], "container-title" : "Handbook of Energy", "id" : "ITEM-2", "issue" : "1948", "issued" : { "date-parts" : [ [ "2014" ] ] }, "page" : "323-332", "title" : "Handbook of Energy", "type" : "chapter", "volume" : "II" }, "uris" : [ "http://www.mendeley.com/documents/?uuid=a28b5e63-8870-4671-8e1c-f281315de5f3" ] } ], "mendeley" : { "formattedCitation" : "[1], [2]", "plainTextFormattedCitation" : "[1], [2]", "previouslyFormattedCitation" : "[1], [2]" }, "properties" : {  }, "schema" : "https://github.com/citation-style-language/schema/raw/master/csl-citation.json" }</w:instrText>
      </w:r>
      <w:r w:rsidR="00617730">
        <w:rPr>
          <w:rStyle w:val="Strong"/>
          <w:rFonts w:ascii="Times New Roman" w:hAnsi="Times New Roman" w:cs="Times New Roman"/>
          <w:b w:val="0"/>
          <w:sz w:val="20"/>
          <w:szCs w:val="20"/>
        </w:rPr>
        <w:fldChar w:fldCharType="separate"/>
      </w:r>
      <w:r w:rsidR="00617730" w:rsidRPr="00617730">
        <w:rPr>
          <w:rStyle w:val="Strong"/>
          <w:rFonts w:ascii="Times New Roman" w:hAnsi="Times New Roman" w:cs="Times New Roman"/>
          <w:b w:val="0"/>
          <w:noProof/>
          <w:sz w:val="20"/>
          <w:szCs w:val="20"/>
        </w:rPr>
        <w:t>[1], [2]</w:t>
      </w:r>
      <w:r w:rsidR="00617730">
        <w:rPr>
          <w:rStyle w:val="Strong"/>
          <w:rFonts w:ascii="Times New Roman" w:hAnsi="Times New Roman" w:cs="Times New Roman"/>
          <w:b w:val="0"/>
          <w:sz w:val="20"/>
          <w:szCs w:val="20"/>
        </w:rPr>
        <w:fldChar w:fldCharType="end"/>
      </w:r>
      <w:r w:rsidR="00617730">
        <w:rPr>
          <w:rStyle w:val="Strong"/>
          <w:rFonts w:ascii="Times New Roman" w:hAnsi="Times New Roman" w:cs="Times New Roman"/>
          <w:b w:val="0"/>
          <w:sz w:val="20"/>
          <w:szCs w:val="20"/>
        </w:rPr>
        <w:t xml:space="preserve"> </w:t>
      </w:r>
      <w:r w:rsidR="00836B13" w:rsidRPr="00BB162D">
        <w:rPr>
          <w:rStyle w:val="Strong"/>
          <w:rFonts w:ascii="Times New Roman" w:hAnsi="Times New Roman" w:cs="Times New Roman"/>
          <w:b w:val="0"/>
          <w:sz w:val="20"/>
          <w:szCs w:val="20"/>
        </w:rPr>
        <w:t>are</w:t>
      </w:r>
      <w:r w:rsidR="0078735F" w:rsidRPr="00BB162D">
        <w:rPr>
          <w:rStyle w:val="Strong"/>
          <w:rFonts w:ascii="Times New Roman" w:hAnsi="Times New Roman" w:cs="Times New Roman"/>
          <w:b w:val="0"/>
          <w:sz w:val="20"/>
          <w:szCs w:val="20"/>
        </w:rPr>
        <w:t xml:space="preserve"> cited like this</w:t>
      </w:r>
      <w:r w:rsidR="00836B13" w:rsidRPr="00BB162D">
        <w:rPr>
          <w:rStyle w:val="Strong"/>
          <w:rFonts w:ascii="Times New Roman" w:hAnsi="Times New Roman" w:cs="Times New Roman"/>
          <w:b w:val="0"/>
          <w:sz w:val="20"/>
          <w:szCs w:val="20"/>
        </w:rPr>
        <w:t xml:space="preserve">. </w:t>
      </w:r>
      <w:r w:rsidR="00617730">
        <w:rPr>
          <w:rStyle w:val="Strong"/>
          <w:rFonts w:ascii="Times New Roman" w:hAnsi="Times New Roman" w:cs="Times New Roman"/>
          <w:b w:val="0"/>
          <w:sz w:val="20"/>
          <w:szCs w:val="20"/>
        </w:rPr>
        <w:t>The</w:t>
      </w:r>
      <w:r w:rsidR="00595844">
        <w:rPr>
          <w:rStyle w:val="Strong"/>
          <w:rFonts w:ascii="Times New Roman" w:hAnsi="Times New Roman" w:cs="Times New Roman"/>
          <w:b w:val="0"/>
          <w:sz w:val="20"/>
          <w:szCs w:val="20"/>
        </w:rPr>
        <w:t>n</w:t>
      </w:r>
      <w:r w:rsidR="00617730">
        <w:rPr>
          <w:rStyle w:val="Strong"/>
          <w:rFonts w:ascii="Times New Roman" w:hAnsi="Times New Roman" w:cs="Times New Roman"/>
          <w:b w:val="0"/>
          <w:sz w:val="20"/>
          <w:szCs w:val="20"/>
        </w:rPr>
        <w:t xml:space="preserve"> you can have for example three references on solar energy </w:t>
      </w:r>
      <w:r w:rsidR="00617730">
        <w:rPr>
          <w:rStyle w:val="Strong"/>
          <w:rFonts w:ascii="Times New Roman" w:hAnsi="Times New Roman" w:cs="Times New Roman"/>
          <w:b w:val="0"/>
          <w:sz w:val="20"/>
          <w:szCs w:val="20"/>
        </w:rPr>
        <w:fldChar w:fldCharType="begin" w:fldLock="1"/>
      </w:r>
      <w:r w:rsidR="00617730">
        <w:rPr>
          <w:rStyle w:val="Strong"/>
          <w:rFonts w:ascii="Times New Roman" w:hAnsi="Times New Roman" w:cs="Times New Roman"/>
          <w:b w:val="0"/>
          <w:sz w:val="20"/>
          <w:szCs w:val="20"/>
        </w:rPr>
        <w:instrText>ADDIN CSL_CITATION { "citationItems" : [ { "id" : "ITEM-1", "itemData" : { "DOI" : "10.1007/SpringerReference_7300", "ISBN" : "978-1-84919-155-5", "abstract" : "Solar energy is widely available throughout the world and can contribute to reduced dependence on energy imports. As it entails no fuel price risk or constraints, it also improves security of supply. Solar power enhances energy diversity and hedges against price volatility of fossil fuels, thus stabilising costs of electricity generation in the long term. Solar PV entails no greenhouse gas (GHG) emissions during operation and does not emit other pollutants (such as oxides of sulphur and nitrogen); additionally, it consumes no or little water. As local air pollution and extensive use of fresh water for cooling of thermal power plants are becoming serious concerns in hot or dry regions, these benefits of solar PV become increasingly important.", "author" : [ { "dropping-particle" : "", "family" : "International Energy Agency IEA", "given" : "", "non-dropping-particle" : "", "parse-names" : false, "suffix" : "" } ], "container-title" : "Technology Roadmap", "id" : "ITEM-1", "issued" : { "date-parts" : [ [ "2014" ] ] }, "page" : "60", "title" : "Solar Photovoltaic Energy", "type" : "article-journal" }, "uris" : [ "http://www.mendeley.com/documents/?uuid=409df543-610b-47cd-b944-3eac010134b3" ] }, { "id" : "ITEM-2", "itemData" : { "DOI" : "10.1016/j.rser.2013.11.023", "ISBN" : "1364-0321", "ISSN" : "13640321", "abstract" : "Energy is the basic need of modern life. Pakistan is an energy deficient country. Energy crisis is making bad impacts and destroying the economy. The current study investigates the relationship between the energy and demand supply in Pakistan. The purpose of this research is to evaluate the real reasons behind the current energy crisis. We want to find supplementary and alternate energy sources to cut down the load on the national energy mix. We select different areas and conduct our research and find the best possible renewable energy sources. In this paper we proposed the solution and best available indigenous resource in energy demanding areas. \u00a9 2013 Elsevier Ltd. All rights reserved.", "author" : [ { "dropping-particle" : "", "family" : "Khalil", "given" : "Hafiz Bilal", "non-dropping-particle" : "", "parse-names" : false, "suffix" : "" }, { "dropping-particle" : "", "family" : "Zaidi", "given" : "Syed Jawad Hussain", "non-dropping-particle" : "", "parse-names" : false, "suffix" : "" } ], "container-title" : "Renewable and Sustainable Energy Reviews", "id" : "ITEM-2", "issued" : { "date-parts" : [ [ "2014" ] ] }, "page" : "194-201", "title" : "Energy crisis and potential of solar energy in Pakistan", "type" : "article-journal", "volume" : "31" }, "uris" : [ "http://www.mendeley.com/documents/?uuid=607768c0-44ca-4b63-a5f0-763039b423d5" ] }, { "id" : "ITEM-3", "itemData" : { "DOI" : "10.1016/S0038-092X(00)00074-8", "ISSN" : "0038092X", "abstract" : "The ammonia dissociation reaction is one of a number of reactions which has been investigated for use in closed loop solar thermochemical energy storage systems, over a period of nearly two decades. A recent series of experiments with an electrically heated high pressure ammonia dissociation reactor has validated a two dimensional pseudo-homogenous theoretical reactor model, established rate parameters for the catalyst used, paved the way for a closed loop demonstration and simulated operation of a receiver/ reactor under solar operation. The model has subsequently been used to investigate full sized receiver/ reactor options for a 20 m z paraboloidal dish. Technically feasible designs based on: directly irradiated catalyst filled tubes, sodium reflux heat transfer to catalyst tubes and direct absorption of radiation using a windowed pressure vessel, have been identified.", "author" : [ { "dropping-particle" : "", "family" : "Lovegrove", "given" : "K", "non-dropping-particle" : "", "parse-names" : false, "suffix" : "" } ], "container-title" : "Solar Energy", "id" : "ITEM-3", "issue" : "4-6", "issued" : { "date-parts" : [ [ "1999" ] ] }, "page" : "309-316", "title" : "A solar-driven ammonia-based thermochemical energy storage system", "type" : "article-journal", "volume" : "67" }, "uris" : [ "http://www.mendeley.com/documents/?uuid=c9915cdb-fabc-4420-8272-2eaff95e45dd" ] } ], "mendeley" : { "formattedCitation" : "[3]\u2013[5]", "plainTextFormattedCitation" : "[3]\u2013[5]", "previouslyFormattedCitation" : "[3]\u2013[5]" }, "properties" : {  }, "schema" : "https://github.com/citation-style-language/schema/raw/master/csl-citation.json" }</w:instrText>
      </w:r>
      <w:r w:rsidR="00617730">
        <w:rPr>
          <w:rStyle w:val="Strong"/>
          <w:rFonts w:ascii="Times New Roman" w:hAnsi="Times New Roman" w:cs="Times New Roman"/>
          <w:b w:val="0"/>
          <w:sz w:val="20"/>
          <w:szCs w:val="20"/>
        </w:rPr>
        <w:fldChar w:fldCharType="separate"/>
      </w:r>
      <w:r w:rsidR="00617730" w:rsidRPr="00617730">
        <w:rPr>
          <w:rStyle w:val="Strong"/>
          <w:rFonts w:ascii="Times New Roman" w:hAnsi="Times New Roman" w:cs="Times New Roman"/>
          <w:b w:val="0"/>
          <w:noProof/>
          <w:sz w:val="20"/>
          <w:szCs w:val="20"/>
        </w:rPr>
        <w:t>[3]–[5]</w:t>
      </w:r>
      <w:r w:rsidR="00617730">
        <w:rPr>
          <w:rStyle w:val="Strong"/>
          <w:rFonts w:ascii="Times New Roman" w:hAnsi="Times New Roman" w:cs="Times New Roman"/>
          <w:b w:val="0"/>
          <w:sz w:val="20"/>
          <w:szCs w:val="20"/>
        </w:rPr>
        <w:fldChar w:fldCharType="end"/>
      </w:r>
      <w:r w:rsidR="00617730">
        <w:rPr>
          <w:rStyle w:val="Strong"/>
          <w:rFonts w:ascii="Times New Roman" w:hAnsi="Times New Roman" w:cs="Times New Roman"/>
          <w:b w:val="0"/>
          <w:sz w:val="20"/>
          <w:szCs w:val="20"/>
        </w:rPr>
        <w:t xml:space="preserve">. For two references on nuclear energy, cite them like this </w:t>
      </w:r>
      <w:r w:rsidR="00617730">
        <w:rPr>
          <w:rStyle w:val="Strong"/>
          <w:rFonts w:ascii="Times New Roman" w:hAnsi="Times New Roman" w:cs="Times New Roman"/>
          <w:b w:val="0"/>
          <w:sz w:val="20"/>
          <w:szCs w:val="20"/>
        </w:rPr>
        <w:fldChar w:fldCharType="begin" w:fldLock="1"/>
      </w:r>
      <w:r w:rsidR="00617730">
        <w:rPr>
          <w:rStyle w:val="Strong"/>
          <w:rFonts w:ascii="Times New Roman" w:hAnsi="Times New Roman" w:cs="Times New Roman"/>
          <w:b w:val="0"/>
          <w:sz w:val="20"/>
          <w:szCs w:val="20"/>
        </w:rPr>
        <w:instrText>ADDIN CSL_CITATION { "citationItems" : [ { "id" : "ITEM-1", "itemData" : { "DOI" : "10.1007/s10894-011-9390-7", "ISSN" : "01640313", "abstract" : "Estimates of energy supply versus consumption indicate the middle of this century as the critical point when world energy supply will no longer keep pace with the demand. The demand grows inexorably because of both the world population growth as well as the growth of average per capita energy consumption. Technological and economic progress are closely correlated with per capita energy consumption. Hence the inadequacy of energy supplies will limit the progress of human civilization, stifling its soaring spirit. Conservationism, making incremental improvements in this situation, is completely inadequate. What is needed is a giant step-the development of a new, limitless, clean source of energy-nuclear fusion energy. Nuclear fusion technology, when perfected to fusion-burn only deuterium, will have a fuel supply lasting millions of year, even with continuing energy consumption growth as in the past. Intensive efforts in five decades of Tokamak research has advanced the fusion product up by 10 7 times, to the point when breakeven is only a step away. The next step necessarily involves international collaboration on an unprecedented scale in ITER-the International Thermonuclear Experimental Reactor, on which work has started in Cadarache France. ITER and later Demo are envisioned to bring online the first commercial nuclear fusion energy reactor by 2050. Using this as the starting point and the history of the uptake of nuclear fission reactors as a guide, a scenario is described here which depicts a not unreasonable rapid take up of nuclear fusion energy starting after the middle of this century. Just into the next century fusion energy should be able to take up the slack and allow Mankind to continue its progress and growth. Because the development of fusion energy is such a complex technological task it is probable that there will be several decades when the constraints of energy shortage will be severely felt as shown by the flattening of the energy consumption from around 2040 to 2100. Such a period of stagnation seems unavoidable even with the envisaged development and rapid adoption of fusion energy. On the other hand without nuclear fusion energy the scenario depicts a severe downturn unavoidably in the fortunes of Mankind with world population shrinking below 5 billion and eventually even lower. \u00a9 2011 Springer Science+Business Media, LLC.", "author" : [ { "dropping-particle" : "", "family" : "Lee", "given" : "Sing", "non-dropping-particle" : "", "parse-names" : false, "suffix" : "" }, { "dropping-particle" : "", "family" : "Saw", "given" : "Sor Heoh", "non-dropping-particle" : "", "parse-names" : false, "suffix" : "" } ], "container-title" : "Journal of Fusion Energy", "id" : "ITEM-1", "issue" : "5", "issued" : { "date-parts" : [ [ "2011" ] ] }, "page" : "398-403", "title" : "Nuclear fusion energy-mankind's giant step forward", "type" : "article-journal", "volume" : "30" }, "uris" : [ "http://www.mendeley.com/documents/?uuid=c6ccf1a3-bf7f-4282-98de-921d6b6a184c" ] }, { "id" : "ITEM-2", "itemData" : { "DOI" : "10.1016/B978-075067136-1.50032-9", "ISBN" : "9780750671361", "ISSN" : "14337851", "abstract" : "This chapter discusses the economics of energy, which refers to the study of how societies use energy resources to produce valuable commodities and distribute them among different people.. In this context, the chapter takes a look at the comparative costs of electricity from nuclear plants and from coal or oil plants. Half the cost of electric power is for generation. Electricity from plants using coal or nuclear fuel is comparable in cost, with a tradeoff between capital costs and fuel costs. The nuclear industry has several opportunities for improvements including license extension, but is faced with the challenges of electricity restructuring. Several advanced reactor concepts are being promoted to preserve the nuclear option. The chapter then takes a look at the expected use for nuclear power in the future and examines the choices of nuclear power research and development that must be made for judicious use of energy sources. Finally, the chapter describes the concept of long-range role of nuclear power.", "author" : [ { "dropping-particle" : "", "family" : "Murray", "given" : "Raymond L.", "non-dropping-particle" : "", "parse-names" : false, "suffix" : "" } ], "container-title" : "Nuclear Energy", "id" : "ITEM-2", "issued" : { "date-parts" : [ [ "2001" ] ] }, "number-of-pages" : "383-404", "title" : "Nuclear Energy", "type" : "book" }, "uris" : [ "http://www.mendeley.com/documents/?uuid=b129a74f-52a2-4c93-ae0c-8f1f9d2af771" ] } ], "mendeley" : { "formattedCitation" : "[6], [7]", "plainTextFormattedCitation" : "[6], [7]", "previouslyFormattedCitation" : "[6], [7]" }, "properties" : {  }, "schema" : "https://github.com/citation-style-language/schema/raw/master/csl-citation.json" }</w:instrText>
      </w:r>
      <w:r w:rsidR="00617730">
        <w:rPr>
          <w:rStyle w:val="Strong"/>
          <w:rFonts w:ascii="Times New Roman" w:hAnsi="Times New Roman" w:cs="Times New Roman"/>
          <w:b w:val="0"/>
          <w:sz w:val="20"/>
          <w:szCs w:val="20"/>
        </w:rPr>
        <w:fldChar w:fldCharType="separate"/>
      </w:r>
      <w:r w:rsidR="00617730" w:rsidRPr="00617730">
        <w:rPr>
          <w:rStyle w:val="Strong"/>
          <w:rFonts w:ascii="Times New Roman" w:hAnsi="Times New Roman" w:cs="Times New Roman"/>
          <w:b w:val="0"/>
          <w:noProof/>
          <w:sz w:val="20"/>
          <w:szCs w:val="20"/>
        </w:rPr>
        <w:t>[6], [7]</w:t>
      </w:r>
      <w:r w:rsidR="00617730">
        <w:rPr>
          <w:rStyle w:val="Strong"/>
          <w:rFonts w:ascii="Times New Roman" w:hAnsi="Times New Roman" w:cs="Times New Roman"/>
          <w:b w:val="0"/>
          <w:sz w:val="20"/>
          <w:szCs w:val="20"/>
        </w:rPr>
        <w:fldChar w:fldCharType="end"/>
      </w:r>
      <w:r w:rsidR="00617730">
        <w:rPr>
          <w:rStyle w:val="Strong"/>
          <w:rFonts w:ascii="Times New Roman" w:hAnsi="Times New Roman" w:cs="Times New Roman"/>
          <w:b w:val="0"/>
          <w:sz w:val="20"/>
          <w:szCs w:val="20"/>
        </w:rPr>
        <w:t>.</w:t>
      </w:r>
      <w:r w:rsidR="00595844">
        <w:rPr>
          <w:rStyle w:val="Strong"/>
          <w:rFonts w:ascii="Times New Roman" w:hAnsi="Times New Roman" w:cs="Times New Roman"/>
          <w:b w:val="0"/>
          <w:sz w:val="20"/>
          <w:szCs w:val="20"/>
        </w:rPr>
        <w:t xml:space="preserve"> </w:t>
      </w:r>
      <w:r w:rsidR="00836B13" w:rsidRPr="00BB162D">
        <w:rPr>
          <w:rStyle w:val="Strong"/>
          <w:rFonts w:ascii="Times New Roman" w:hAnsi="Times New Roman" w:cs="Times New Roman"/>
          <w:b w:val="0"/>
          <w:sz w:val="20"/>
          <w:szCs w:val="20"/>
        </w:rPr>
        <w:t>The number of references should be no more than 20.</w:t>
      </w:r>
    </w:p>
    <w:p w:rsidR="00E55BDB" w:rsidRDefault="00E55BDB" w:rsidP="00595844">
      <w:pPr>
        <w:spacing w:after="0" w:line="240" w:lineRule="auto"/>
        <w:ind w:firstLine="360"/>
        <w:jc w:val="both"/>
        <w:rPr>
          <w:rFonts w:ascii="Times New Roman" w:eastAsiaTheme="minorEastAsia" w:hAnsi="Times New Roman" w:cs="Times New Roman"/>
          <w:sz w:val="20"/>
          <w:szCs w:val="20"/>
        </w:rPr>
      </w:pPr>
      <w:r w:rsidRPr="00BB162D">
        <w:rPr>
          <w:rFonts w:ascii="Times New Roman" w:hAnsi="Times New Roman" w:cs="Times New Roman"/>
          <w:sz w:val="20"/>
          <w:szCs w:val="20"/>
        </w:rPr>
        <w:t xml:space="preserve">This paper is organized as follows: </w:t>
      </w:r>
      <w:r w:rsidR="00BB162D">
        <w:rPr>
          <w:rFonts w:ascii="Times New Roman" w:eastAsiaTheme="minorEastAsia" w:hAnsi="Times New Roman" w:cs="Times New Roman"/>
          <w:sz w:val="20"/>
          <w:szCs w:val="20"/>
        </w:rPr>
        <w:t xml:space="preserve">System </w:t>
      </w:r>
      <w:r w:rsidRPr="00BB162D">
        <w:rPr>
          <w:rFonts w:ascii="Times New Roman" w:eastAsiaTheme="minorEastAsia" w:hAnsi="Times New Roman" w:cs="Times New Roman"/>
          <w:sz w:val="20"/>
          <w:szCs w:val="20"/>
        </w:rPr>
        <w:t>de</w:t>
      </w:r>
      <w:r w:rsidR="00BB162D">
        <w:rPr>
          <w:rFonts w:ascii="Times New Roman" w:eastAsiaTheme="minorEastAsia" w:hAnsi="Times New Roman" w:cs="Times New Roman"/>
          <w:sz w:val="20"/>
          <w:szCs w:val="20"/>
        </w:rPr>
        <w:t xml:space="preserve">sign features </w:t>
      </w:r>
      <w:r w:rsidRPr="00BB162D">
        <w:rPr>
          <w:rFonts w:ascii="Times New Roman" w:eastAsiaTheme="minorEastAsia" w:hAnsi="Times New Roman" w:cs="Times New Roman"/>
          <w:sz w:val="20"/>
          <w:szCs w:val="20"/>
        </w:rPr>
        <w:t xml:space="preserve">are presented in Section II. </w:t>
      </w:r>
      <w:r w:rsidRPr="00BB162D">
        <w:rPr>
          <w:rFonts w:ascii="Times New Roman" w:hAnsi="Times New Roman" w:cs="Times New Roman"/>
          <w:sz w:val="20"/>
          <w:szCs w:val="20"/>
        </w:rPr>
        <w:t xml:space="preserve">Key issues, status and opportunities </w:t>
      </w:r>
      <w:r w:rsidR="00BB162D">
        <w:rPr>
          <w:rFonts w:ascii="Times New Roman" w:eastAsiaTheme="minorEastAsia" w:hAnsi="Times New Roman" w:cs="Times New Roman"/>
          <w:sz w:val="20"/>
          <w:szCs w:val="20"/>
        </w:rPr>
        <w:t xml:space="preserve">of energy technologies </w:t>
      </w:r>
      <w:r w:rsidRPr="00BB162D">
        <w:rPr>
          <w:rFonts w:ascii="Times New Roman" w:eastAsiaTheme="minorEastAsia" w:hAnsi="Times New Roman" w:cs="Times New Roman"/>
          <w:sz w:val="20"/>
          <w:szCs w:val="20"/>
        </w:rPr>
        <w:t xml:space="preserve">are discussed in Section III with a focus </w:t>
      </w:r>
      <w:r w:rsidR="00BB162D">
        <w:rPr>
          <w:rFonts w:ascii="Times New Roman" w:eastAsiaTheme="minorEastAsia" w:hAnsi="Times New Roman" w:cs="Times New Roman"/>
          <w:sz w:val="20"/>
          <w:szCs w:val="20"/>
        </w:rPr>
        <w:t>on financial issues</w:t>
      </w:r>
      <w:r w:rsidRPr="00BB162D">
        <w:rPr>
          <w:rFonts w:ascii="Times New Roman" w:eastAsiaTheme="minorEastAsia" w:hAnsi="Times New Roman" w:cs="Times New Roman"/>
          <w:sz w:val="20"/>
          <w:szCs w:val="20"/>
        </w:rPr>
        <w:t xml:space="preserve">. </w:t>
      </w:r>
      <w:r w:rsidR="00BB162D">
        <w:rPr>
          <w:rFonts w:ascii="Times New Roman" w:eastAsiaTheme="minorEastAsia" w:hAnsi="Times New Roman" w:cs="Times New Roman"/>
          <w:sz w:val="20"/>
          <w:szCs w:val="20"/>
        </w:rPr>
        <w:t xml:space="preserve">The detailed plant commissioning efforts required </w:t>
      </w:r>
      <w:r w:rsidRPr="00BB162D">
        <w:rPr>
          <w:rFonts w:ascii="Times New Roman" w:eastAsiaTheme="minorEastAsia" w:hAnsi="Times New Roman" w:cs="Times New Roman"/>
          <w:sz w:val="20"/>
          <w:szCs w:val="20"/>
        </w:rPr>
        <w:t>are discussed in Section IV. Finally, conclusions regardi</w:t>
      </w:r>
      <w:r w:rsidR="00BB162D">
        <w:rPr>
          <w:rFonts w:ascii="Times New Roman" w:eastAsiaTheme="minorEastAsia" w:hAnsi="Times New Roman" w:cs="Times New Roman"/>
          <w:sz w:val="20"/>
          <w:szCs w:val="20"/>
        </w:rPr>
        <w:t xml:space="preserve">ng overall viability </w:t>
      </w:r>
      <w:r w:rsidRPr="00BB162D">
        <w:rPr>
          <w:rFonts w:ascii="Times New Roman" w:eastAsiaTheme="minorEastAsia" w:hAnsi="Times New Roman" w:cs="Times New Roman"/>
          <w:sz w:val="20"/>
          <w:szCs w:val="20"/>
        </w:rPr>
        <w:t>are presented in Section V.</w:t>
      </w:r>
    </w:p>
    <w:p w:rsidR="002D43D1" w:rsidRPr="00BF3A50" w:rsidRDefault="002D43D1" w:rsidP="002D43D1">
      <w:pPr>
        <w:spacing w:after="0" w:line="240" w:lineRule="auto"/>
        <w:ind w:firstLine="360"/>
        <w:jc w:val="both"/>
        <w:rPr>
          <w:rFonts w:ascii="Times New Roman" w:hAnsi="Times New Roman" w:cs="Times New Roman"/>
          <w:bCs/>
          <w:sz w:val="20"/>
          <w:szCs w:val="20"/>
        </w:rPr>
      </w:pPr>
    </w:p>
    <w:p w:rsidR="000F0CEE" w:rsidRDefault="000F0CEE" w:rsidP="00BF3A50">
      <w:pPr>
        <w:pStyle w:val="ListParagraph"/>
        <w:numPr>
          <w:ilvl w:val="0"/>
          <w:numId w:val="1"/>
        </w:numPr>
        <w:jc w:val="both"/>
        <w:rPr>
          <w:rFonts w:ascii="Times New Roman" w:hAnsi="Times New Roman" w:cs="Times New Roman"/>
          <w:b/>
          <w:sz w:val="20"/>
          <w:szCs w:val="20"/>
        </w:rPr>
      </w:pPr>
      <w:r w:rsidRPr="00BF3A50">
        <w:rPr>
          <w:rFonts w:ascii="Times New Roman" w:hAnsi="Times New Roman" w:cs="Times New Roman"/>
          <w:b/>
          <w:sz w:val="20"/>
          <w:szCs w:val="20"/>
        </w:rPr>
        <w:t>THEORY</w:t>
      </w:r>
    </w:p>
    <w:p w:rsidR="000D2A59" w:rsidRPr="000D2A59" w:rsidRDefault="000D2A59" w:rsidP="000D2A59">
      <w:pPr>
        <w:ind w:firstLine="360"/>
        <w:jc w:val="both"/>
        <w:rPr>
          <w:rFonts w:ascii="Times New Roman" w:hAnsi="Times New Roman" w:cs="Times New Roman"/>
          <w:sz w:val="20"/>
          <w:szCs w:val="20"/>
        </w:rPr>
      </w:pPr>
      <w:r w:rsidRPr="000D2A59">
        <w:rPr>
          <w:rFonts w:ascii="Times New Roman" w:hAnsi="Times New Roman" w:cs="Times New Roman"/>
          <w:sz w:val="20"/>
          <w:szCs w:val="20"/>
        </w:rPr>
        <w:t>Begin new section like the previous section</w:t>
      </w:r>
      <w:r>
        <w:rPr>
          <w:rFonts w:ascii="Times New Roman" w:hAnsi="Times New Roman" w:cs="Times New Roman"/>
          <w:sz w:val="20"/>
          <w:szCs w:val="20"/>
        </w:rPr>
        <w:t xml:space="preserve"> and a sub-section like this.</w:t>
      </w:r>
    </w:p>
    <w:p w:rsidR="00901D70" w:rsidRPr="000D2A59" w:rsidRDefault="000D2A59" w:rsidP="000D2A59">
      <w:pPr>
        <w:pStyle w:val="ListParagraph"/>
        <w:numPr>
          <w:ilvl w:val="1"/>
          <w:numId w:val="1"/>
        </w:numPr>
        <w:jc w:val="both"/>
        <w:rPr>
          <w:rFonts w:ascii="Times New Roman" w:hAnsi="Times New Roman" w:cs="Times New Roman"/>
          <w:b/>
          <w:sz w:val="20"/>
          <w:szCs w:val="20"/>
        </w:rPr>
      </w:pPr>
      <w:r>
        <w:rPr>
          <w:rFonts w:ascii="Times New Roman" w:hAnsi="Times New Roman" w:cs="Times New Roman"/>
          <w:b/>
          <w:sz w:val="20"/>
          <w:szCs w:val="20"/>
        </w:rPr>
        <w:t>Second level</w:t>
      </w:r>
      <w:r w:rsidRPr="000D2A59">
        <w:rPr>
          <w:rFonts w:ascii="Times New Roman" w:hAnsi="Times New Roman" w:cs="Times New Roman"/>
          <w:b/>
          <w:sz w:val="20"/>
          <w:szCs w:val="20"/>
        </w:rPr>
        <w:t xml:space="preserve"> heading</w:t>
      </w:r>
      <w:r>
        <w:rPr>
          <w:rFonts w:ascii="Times New Roman" w:hAnsi="Times New Roman" w:cs="Times New Roman"/>
          <w:sz w:val="20"/>
          <w:szCs w:val="20"/>
        </w:rPr>
        <w:t xml:space="preserve"> Begin a sub-section on the same line but bold title.</w:t>
      </w:r>
    </w:p>
    <w:p w:rsidR="000D2A59" w:rsidRPr="000D2A59" w:rsidRDefault="000D2A59" w:rsidP="000D2A59">
      <w:pPr>
        <w:ind w:left="360"/>
        <w:jc w:val="both"/>
        <w:rPr>
          <w:rFonts w:ascii="Times New Roman" w:hAnsi="Times New Roman" w:cs="Times New Roman"/>
          <w:sz w:val="20"/>
          <w:szCs w:val="20"/>
        </w:rPr>
      </w:pPr>
      <w:r>
        <w:rPr>
          <w:rFonts w:ascii="Times New Roman" w:hAnsi="Times New Roman" w:cs="Times New Roman"/>
          <w:sz w:val="20"/>
          <w:szCs w:val="20"/>
        </w:rPr>
        <w:t xml:space="preserve">2.2.1 </w:t>
      </w:r>
      <w:r w:rsidRPr="000D2A59">
        <w:rPr>
          <w:rFonts w:ascii="Times New Roman" w:hAnsi="Times New Roman" w:cs="Times New Roman"/>
          <w:sz w:val="20"/>
          <w:szCs w:val="20"/>
          <w:u w:val="single"/>
        </w:rPr>
        <w:t>Third level heading</w:t>
      </w:r>
      <w:r>
        <w:rPr>
          <w:rFonts w:ascii="Times New Roman" w:hAnsi="Times New Roman" w:cs="Times New Roman"/>
          <w:sz w:val="20"/>
          <w:szCs w:val="20"/>
        </w:rPr>
        <w:t>: This does not need to be a bold heading and continue on the same line/</w:t>
      </w:r>
    </w:p>
    <w:p w:rsidR="000F0CEE" w:rsidRDefault="000F0CEE" w:rsidP="005F6560">
      <w:pPr>
        <w:pStyle w:val="ListParagraph"/>
        <w:numPr>
          <w:ilvl w:val="0"/>
          <w:numId w:val="1"/>
        </w:numPr>
        <w:jc w:val="both"/>
        <w:rPr>
          <w:rFonts w:ascii="Times New Roman" w:hAnsi="Times New Roman" w:cs="Times New Roman"/>
          <w:b/>
          <w:sz w:val="20"/>
          <w:szCs w:val="20"/>
        </w:rPr>
      </w:pPr>
      <w:r w:rsidRPr="005F6560">
        <w:rPr>
          <w:rFonts w:ascii="Times New Roman" w:hAnsi="Times New Roman" w:cs="Times New Roman"/>
          <w:b/>
          <w:sz w:val="20"/>
          <w:szCs w:val="20"/>
        </w:rPr>
        <w:t>MODELING AND SIMULATION</w:t>
      </w:r>
    </w:p>
    <w:p w:rsidR="000D2A59" w:rsidRDefault="000D2A59" w:rsidP="000D2A59">
      <w:pPr>
        <w:jc w:val="both"/>
        <w:rPr>
          <w:rFonts w:ascii="Times New Roman" w:hAnsi="Times New Roman" w:cs="Times New Roman"/>
          <w:sz w:val="20"/>
          <w:szCs w:val="20"/>
        </w:rPr>
      </w:pPr>
      <w:r>
        <w:rPr>
          <w:rFonts w:ascii="Times New Roman" w:hAnsi="Times New Roman" w:cs="Times New Roman"/>
          <w:sz w:val="20"/>
          <w:szCs w:val="20"/>
        </w:rPr>
        <w:t>Equations should be put in Tables with no borders, three columns width 10%, 80% 10% with the equation number appearing in the right column as follows: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447"/>
        <w:gridCol w:w="450"/>
      </w:tblGrid>
      <w:tr w:rsidR="00463BF0" w:rsidTr="007900DB">
        <w:tc>
          <w:tcPr>
            <w:tcW w:w="500" w:type="pct"/>
          </w:tcPr>
          <w:p w:rsidR="00463BF0" w:rsidRDefault="00463BF0" w:rsidP="000D2A59">
            <w:pPr>
              <w:jc w:val="both"/>
              <w:rPr>
                <w:rFonts w:ascii="Times New Roman" w:hAnsi="Times New Roman" w:cs="Times New Roman"/>
                <w:sz w:val="20"/>
                <w:szCs w:val="20"/>
              </w:rPr>
            </w:pPr>
          </w:p>
        </w:tc>
        <w:tc>
          <w:tcPr>
            <w:tcW w:w="4000" w:type="pct"/>
          </w:tcPr>
          <w:p w:rsidR="00463BF0" w:rsidRDefault="007900DB" w:rsidP="007900DB">
            <w:pPr>
              <w:jc w:val="both"/>
              <w:rPr>
                <w:rFonts w:ascii="Times New Roman" w:hAnsi="Times New Roman" w:cs="Times New Roman"/>
                <w:sz w:val="20"/>
                <w:szCs w:val="20"/>
              </w:rPr>
            </w:pPr>
            <m:oMathPara>
              <m:oMath>
                <m:r>
                  <w:rPr>
                    <w:rFonts w:ascii="Cambria Math" w:hAnsi="Cambria Math" w:cs="Times New Roman"/>
                    <w:sz w:val="20"/>
                    <w:szCs w:val="20"/>
                  </w:rPr>
                  <m:t>F=ma</m:t>
                </m:r>
              </m:oMath>
            </m:oMathPara>
          </w:p>
        </w:tc>
        <w:tc>
          <w:tcPr>
            <w:tcW w:w="500" w:type="pct"/>
          </w:tcPr>
          <w:p w:rsidR="00463BF0" w:rsidRDefault="007900DB" w:rsidP="000D2A59">
            <w:pPr>
              <w:jc w:val="both"/>
              <w:rPr>
                <w:rFonts w:ascii="Times New Roman" w:hAnsi="Times New Roman" w:cs="Times New Roman"/>
                <w:sz w:val="20"/>
                <w:szCs w:val="20"/>
              </w:rPr>
            </w:pPr>
            <w:r>
              <w:rPr>
                <w:rFonts w:ascii="Times New Roman" w:hAnsi="Times New Roman" w:cs="Times New Roman"/>
                <w:sz w:val="20"/>
                <w:szCs w:val="20"/>
              </w:rPr>
              <w:t>(1)</w:t>
            </w:r>
          </w:p>
        </w:tc>
      </w:tr>
    </w:tbl>
    <w:p w:rsidR="000D2A59" w:rsidRDefault="007900DB" w:rsidP="000D2A59">
      <w:pPr>
        <w:jc w:val="both"/>
        <w:rPr>
          <w:rFonts w:ascii="Times New Roman" w:hAnsi="Times New Roman" w:cs="Times New Roman"/>
          <w:sz w:val="20"/>
          <w:szCs w:val="20"/>
        </w:rPr>
      </w:pPr>
      <w:r>
        <w:rPr>
          <w:rFonts w:ascii="Times New Roman" w:hAnsi="Times New Roman" w:cs="Times New Roman"/>
          <w:sz w:val="20"/>
          <w:szCs w:val="20"/>
        </w:rPr>
        <w:t>Equation (1) is Newton’s second law of motion. When beginning a sentence, use the full word “Equation(1)” to refer to an equation but inside a sentence, refer to it as “Eq.(1)” without the quotes. Use SI units throughout the paper. Tables and figures should be formatted as follows, with captions in running text placed close to their mention.</w:t>
      </w:r>
    </w:p>
    <w:p w:rsidR="007900DB" w:rsidRDefault="007900DB" w:rsidP="000D2A59">
      <w:pPr>
        <w:jc w:val="both"/>
        <w:rPr>
          <w:rFonts w:ascii="Times New Roman" w:hAnsi="Times New Roman" w:cs="Times New Roman"/>
          <w:sz w:val="20"/>
          <w:szCs w:val="20"/>
        </w:rPr>
      </w:pPr>
      <w:r>
        <w:rPr>
          <w:rFonts w:ascii="Times New Roman" w:hAnsi="Times New Roman" w:cs="Times New Roman"/>
          <w:sz w:val="20"/>
          <w:szCs w:val="20"/>
        </w:rPr>
        <w:t>Table 1. List of solar plants.</w:t>
      </w:r>
    </w:p>
    <w:tbl>
      <w:tblPr>
        <w:tblStyle w:val="TableGrid"/>
        <w:tblW w:w="0" w:type="auto"/>
        <w:tblLook w:val="04A0" w:firstRow="1" w:lastRow="0" w:firstColumn="1" w:lastColumn="0" w:noHBand="0" w:noVBand="1"/>
      </w:tblPr>
      <w:tblGrid>
        <w:gridCol w:w="1437"/>
        <w:gridCol w:w="1431"/>
        <w:gridCol w:w="1442"/>
      </w:tblGrid>
      <w:tr w:rsidR="007900DB" w:rsidTr="007900DB">
        <w:tc>
          <w:tcPr>
            <w:tcW w:w="1512" w:type="dxa"/>
          </w:tcPr>
          <w:p w:rsidR="007900DB" w:rsidRPr="007900DB" w:rsidRDefault="007900DB" w:rsidP="007900DB">
            <w:pPr>
              <w:jc w:val="center"/>
              <w:rPr>
                <w:rFonts w:ascii="Times New Roman" w:hAnsi="Times New Roman" w:cs="Times New Roman"/>
                <w:b/>
                <w:sz w:val="20"/>
                <w:szCs w:val="20"/>
              </w:rPr>
            </w:pPr>
            <w:r w:rsidRPr="007900DB">
              <w:rPr>
                <w:rFonts w:ascii="Times New Roman" w:hAnsi="Times New Roman" w:cs="Times New Roman"/>
                <w:b/>
                <w:sz w:val="20"/>
                <w:szCs w:val="20"/>
              </w:rPr>
              <w:t>Name</w:t>
            </w:r>
          </w:p>
        </w:tc>
        <w:tc>
          <w:tcPr>
            <w:tcW w:w="1512" w:type="dxa"/>
          </w:tcPr>
          <w:p w:rsidR="007900DB" w:rsidRPr="007900DB" w:rsidRDefault="007900DB" w:rsidP="007900DB">
            <w:pPr>
              <w:jc w:val="center"/>
              <w:rPr>
                <w:rFonts w:ascii="Times New Roman" w:hAnsi="Times New Roman" w:cs="Times New Roman"/>
                <w:b/>
                <w:sz w:val="20"/>
                <w:szCs w:val="20"/>
              </w:rPr>
            </w:pPr>
            <w:r w:rsidRPr="007900DB">
              <w:rPr>
                <w:rFonts w:ascii="Times New Roman" w:hAnsi="Times New Roman" w:cs="Times New Roman"/>
                <w:b/>
                <w:sz w:val="20"/>
                <w:szCs w:val="20"/>
              </w:rPr>
              <w:t>Type</w:t>
            </w:r>
          </w:p>
        </w:tc>
        <w:tc>
          <w:tcPr>
            <w:tcW w:w="1512" w:type="dxa"/>
          </w:tcPr>
          <w:p w:rsidR="007900DB" w:rsidRPr="007900DB" w:rsidRDefault="007900DB" w:rsidP="007900DB">
            <w:pPr>
              <w:jc w:val="center"/>
              <w:rPr>
                <w:rFonts w:ascii="Times New Roman" w:hAnsi="Times New Roman" w:cs="Times New Roman"/>
                <w:b/>
                <w:sz w:val="20"/>
                <w:szCs w:val="20"/>
              </w:rPr>
            </w:pPr>
            <w:r w:rsidRPr="007900DB">
              <w:rPr>
                <w:rFonts w:ascii="Times New Roman" w:hAnsi="Times New Roman" w:cs="Times New Roman"/>
                <w:b/>
                <w:sz w:val="20"/>
                <w:szCs w:val="20"/>
              </w:rPr>
              <w:t>Power (MW)</w:t>
            </w:r>
          </w:p>
        </w:tc>
      </w:tr>
      <w:tr w:rsidR="007900DB" w:rsidTr="007900DB">
        <w:tc>
          <w:tcPr>
            <w:tcW w:w="1512" w:type="dxa"/>
          </w:tcPr>
          <w:p w:rsidR="007900DB" w:rsidRDefault="007900DB" w:rsidP="007900DB">
            <w:pPr>
              <w:jc w:val="center"/>
              <w:rPr>
                <w:rFonts w:ascii="Times New Roman" w:hAnsi="Times New Roman" w:cs="Times New Roman"/>
                <w:sz w:val="20"/>
                <w:szCs w:val="20"/>
              </w:rPr>
            </w:pPr>
            <w:r>
              <w:rPr>
                <w:rFonts w:ascii="Times New Roman" w:hAnsi="Times New Roman" w:cs="Times New Roman"/>
                <w:sz w:val="20"/>
                <w:szCs w:val="20"/>
              </w:rPr>
              <w:t>ABC</w:t>
            </w:r>
          </w:p>
        </w:tc>
        <w:tc>
          <w:tcPr>
            <w:tcW w:w="1512" w:type="dxa"/>
          </w:tcPr>
          <w:p w:rsidR="007900DB" w:rsidRDefault="007900DB" w:rsidP="007900DB">
            <w:pPr>
              <w:jc w:val="center"/>
              <w:rPr>
                <w:rFonts w:ascii="Times New Roman" w:hAnsi="Times New Roman" w:cs="Times New Roman"/>
                <w:sz w:val="20"/>
                <w:szCs w:val="20"/>
              </w:rPr>
            </w:pPr>
            <w:r>
              <w:rPr>
                <w:rFonts w:ascii="Times New Roman" w:hAnsi="Times New Roman" w:cs="Times New Roman"/>
                <w:sz w:val="20"/>
                <w:szCs w:val="20"/>
              </w:rPr>
              <w:t>PV</w:t>
            </w:r>
          </w:p>
        </w:tc>
        <w:tc>
          <w:tcPr>
            <w:tcW w:w="1512" w:type="dxa"/>
          </w:tcPr>
          <w:p w:rsidR="007900DB" w:rsidRDefault="007900DB" w:rsidP="007900DB">
            <w:pPr>
              <w:jc w:val="center"/>
              <w:rPr>
                <w:rFonts w:ascii="Times New Roman" w:hAnsi="Times New Roman" w:cs="Times New Roman"/>
                <w:sz w:val="20"/>
                <w:szCs w:val="20"/>
              </w:rPr>
            </w:pPr>
            <w:r>
              <w:rPr>
                <w:rFonts w:ascii="Times New Roman" w:hAnsi="Times New Roman" w:cs="Times New Roman"/>
                <w:sz w:val="20"/>
                <w:szCs w:val="20"/>
              </w:rPr>
              <w:t>100</w:t>
            </w:r>
          </w:p>
        </w:tc>
      </w:tr>
      <w:tr w:rsidR="007900DB" w:rsidTr="007900DB">
        <w:tc>
          <w:tcPr>
            <w:tcW w:w="1512" w:type="dxa"/>
          </w:tcPr>
          <w:p w:rsidR="007900DB" w:rsidRDefault="007900DB" w:rsidP="007900DB">
            <w:pPr>
              <w:jc w:val="center"/>
              <w:rPr>
                <w:rFonts w:ascii="Times New Roman" w:hAnsi="Times New Roman" w:cs="Times New Roman"/>
                <w:sz w:val="20"/>
                <w:szCs w:val="20"/>
              </w:rPr>
            </w:pPr>
            <w:r>
              <w:rPr>
                <w:rFonts w:ascii="Times New Roman" w:hAnsi="Times New Roman" w:cs="Times New Roman"/>
                <w:sz w:val="20"/>
                <w:szCs w:val="20"/>
              </w:rPr>
              <w:t>DEF</w:t>
            </w:r>
          </w:p>
        </w:tc>
        <w:tc>
          <w:tcPr>
            <w:tcW w:w="1512" w:type="dxa"/>
          </w:tcPr>
          <w:p w:rsidR="007900DB" w:rsidRDefault="007900DB" w:rsidP="007900DB">
            <w:pPr>
              <w:jc w:val="center"/>
              <w:rPr>
                <w:rFonts w:ascii="Times New Roman" w:hAnsi="Times New Roman" w:cs="Times New Roman"/>
                <w:sz w:val="20"/>
                <w:szCs w:val="20"/>
              </w:rPr>
            </w:pPr>
            <w:r>
              <w:rPr>
                <w:rFonts w:ascii="Times New Roman" w:hAnsi="Times New Roman" w:cs="Times New Roman"/>
                <w:sz w:val="20"/>
                <w:szCs w:val="20"/>
              </w:rPr>
              <w:t>CSP</w:t>
            </w:r>
          </w:p>
        </w:tc>
        <w:tc>
          <w:tcPr>
            <w:tcW w:w="1512" w:type="dxa"/>
          </w:tcPr>
          <w:p w:rsidR="007900DB" w:rsidRDefault="007900DB" w:rsidP="007900DB">
            <w:pPr>
              <w:jc w:val="center"/>
              <w:rPr>
                <w:rFonts w:ascii="Times New Roman" w:hAnsi="Times New Roman" w:cs="Times New Roman"/>
                <w:sz w:val="20"/>
                <w:szCs w:val="20"/>
              </w:rPr>
            </w:pPr>
            <w:r>
              <w:rPr>
                <w:rFonts w:ascii="Times New Roman" w:hAnsi="Times New Roman" w:cs="Times New Roman"/>
                <w:sz w:val="20"/>
                <w:szCs w:val="20"/>
              </w:rPr>
              <w:t>100</w:t>
            </w:r>
          </w:p>
        </w:tc>
      </w:tr>
    </w:tbl>
    <w:p w:rsidR="007900DB" w:rsidRDefault="007900DB" w:rsidP="000D2A59">
      <w:pPr>
        <w:jc w:val="both"/>
        <w:rPr>
          <w:rFonts w:ascii="Times New Roman" w:hAnsi="Times New Roman" w:cs="Times New Roman"/>
          <w:sz w:val="20"/>
          <w:szCs w:val="20"/>
        </w:rPr>
      </w:pPr>
    </w:p>
    <w:p w:rsidR="007900DB" w:rsidRDefault="007900DB" w:rsidP="000D2A59">
      <w:pPr>
        <w:jc w:val="both"/>
        <w:rPr>
          <w:rFonts w:ascii="Times New Roman" w:hAnsi="Times New Roman" w:cs="Times New Roman"/>
          <w:sz w:val="20"/>
          <w:szCs w:val="20"/>
        </w:rPr>
      </w:pPr>
      <w:r>
        <w:rPr>
          <w:rFonts w:ascii="Times New Roman" w:hAnsi="Times New Roman" w:cs="Times New Roman"/>
          <w:sz w:val="20"/>
          <w:szCs w:val="20"/>
        </w:rPr>
        <w:t>Figures should fit into one column or can extend to both. The axes and labels should be large enough to be clearly readable.</w:t>
      </w:r>
    </w:p>
    <w:p w:rsidR="007900DB" w:rsidRDefault="007900DB" w:rsidP="000D2A59">
      <w:pPr>
        <w:jc w:val="both"/>
        <w:rPr>
          <w:rFonts w:ascii="Times New Roman" w:hAnsi="Times New Roman" w:cs="Times New Roman"/>
          <w:sz w:val="20"/>
          <w:szCs w:val="20"/>
        </w:rPr>
      </w:pPr>
      <w:r w:rsidRPr="00D30AE9">
        <w:rPr>
          <w:rFonts w:ascii="Times New Roman" w:hAnsi="Times New Roman" w:cs="Times New Roman"/>
          <w:b/>
          <w:noProof/>
        </w:rPr>
        <w:drawing>
          <wp:inline distT="0" distB="0" distL="0" distR="0" wp14:anchorId="2BC661F1" wp14:editId="74A835A9">
            <wp:extent cx="2743200" cy="243316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433161"/>
                    </a:xfrm>
                    <a:prstGeom prst="rect">
                      <a:avLst/>
                    </a:prstGeom>
                    <a:noFill/>
                    <a:ln>
                      <a:noFill/>
                    </a:ln>
                  </pic:spPr>
                </pic:pic>
              </a:graphicData>
            </a:graphic>
          </wp:inline>
        </w:drawing>
      </w:r>
    </w:p>
    <w:p w:rsidR="007900DB" w:rsidRPr="000D2A59" w:rsidRDefault="007900DB" w:rsidP="000D2A59">
      <w:pPr>
        <w:jc w:val="both"/>
        <w:rPr>
          <w:rFonts w:ascii="Times New Roman" w:hAnsi="Times New Roman" w:cs="Times New Roman"/>
          <w:sz w:val="20"/>
          <w:szCs w:val="20"/>
        </w:rPr>
      </w:pPr>
      <w:r>
        <w:rPr>
          <w:rFonts w:ascii="Times New Roman" w:hAnsi="Times New Roman" w:cs="Times New Roman"/>
          <w:sz w:val="20"/>
          <w:szCs w:val="20"/>
        </w:rPr>
        <w:t>Fig.1. The GA algorithm.</w:t>
      </w:r>
    </w:p>
    <w:p w:rsidR="000F0CEE" w:rsidRDefault="000F0CEE" w:rsidP="005F6560">
      <w:pPr>
        <w:pStyle w:val="ListParagraph"/>
        <w:numPr>
          <w:ilvl w:val="0"/>
          <w:numId w:val="1"/>
        </w:numPr>
        <w:jc w:val="both"/>
        <w:rPr>
          <w:rFonts w:ascii="Times New Roman" w:hAnsi="Times New Roman" w:cs="Times New Roman"/>
          <w:b/>
          <w:sz w:val="20"/>
          <w:szCs w:val="20"/>
        </w:rPr>
      </w:pPr>
      <w:r w:rsidRPr="005F6560">
        <w:rPr>
          <w:rFonts w:ascii="Times New Roman" w:hAnsi="Times New Roman" w:cs="Times New Roman"/>
          <w:b/>
          <w:sz w:val="20"/>
          <w:szCs w:val="20"/>
        </w:rPr>
        <w:t>RESULTS</w:t>
      </w:r>
    </w:p>
    <w:p w:rsidR="00995083" w:rsidRDefault="00995083" w:rsidP="00995083">
      <w:pPr>
        <w:pStyle w:val="ListParagraph"/>
        <w:jc w:val="both"/>
        <w:rPr>
          <w:rFonts w:ascii="Times New Roman" w:hAnsi="Times New Roman" w:cs="Times New Roman"/>
          <w:b/>
          <w:sz w:val="20"/>
          <w:szCs w:val="20"/>
        </w:rPr>
      </w:pPr>
    </w:p>
    <w:p w:rsidR="000F0CEE" w:rsidRPr="005F6560" w:rsidRDefault="000F0CEE" w:rsidP="005F6560">
      <w:pPr>
        <w:pStyle w:val="ListParagraph"/>
        <w:numPr>
          <w:ilvl w:val="0"/>
          <w:numId w:val="1"/>
        </w:numPr>
        <w:jc w:val="both"/>
        <w:rPr>
          <w:rFonts w:ascii="Times New Roman" w:hAnsi="Times New Roman" w:cs="Times New Roman"/>
          <w:b/>
          <w:sz w:val="20"/>
          <w:szCs w:val="20"/>
        </w:rPr>
      </w:pPr>
      <w:r w:rsidRPr="005F6560">
        <w:rPr>
          <w:rFonts w:ascii="Times New Roman" w:hAnsi="Times New Roman" w:cs="Times New Roman"/>
          <w:b/>
          <w:sz w:val="20"/>
          <w:szCs w:val="20"/>
        </w:rPr>
        <w:t>CONCLUSIONS</w:t>
      </w:r>
    </w:p>
    <w:p w:rsidR="000F0CEE" w:rsidRPr="005F6560" w:rsidRDefault="000F0CEE" w:rsidP="005F6560">
      <w:pPr>
        <w:jc w:val="both"/>
        <w:rPr>
          <w:rFonts w:ascii="Times New Roman" w:hAnsi="Times New Roman" w:cs="Times New Roman"/>
          <w:b/>
          <w:sz w:val="20"/>
          <w:szCs w:val="20"/>
        </w:rPr>
      </w:pPr>
    </w:p>
    <w:p w:rsidR="000F0CEE" w:rsidRDefault="000F0CEE" w:rsidP="005F6560">
      <w:pPr>
        <w:jc w:val="both"/>
        <w:rPr>
          <w:rFonts w:ascii="Times New Roman" w:hAnsi="Times New Roman" w:cs="Times New Roman"/>
          <w:b/>
          <w:sz w:val="20"/>
          <w:szCs w:val="20"/>
        </w:rPr>
      </w:pPr>
      <w:r w:rsidRPr="005F6560">
        <w:rPr>
          <w:rFonts w:ascii="Times New Roman" w:hAnsi="Times New Roman" w:cs="Times New Roman"/>
          <w:b/>
          <w:sz w:val="20"/>
          <w:szCs w:val="20"/>
        </w:rPr>
        <w:t>NOMENCLATURE</w:t>
      </w:r>
    </w:p>
    <w:p w:rsidR="00BF3A50" w:rsidRDefault="006C4125" w:rsidP="005F6560">
      <w:pPr>
        <w:jc w:val="both"/>
        <w:rPr>
          <w:rFonts w:ascii="Times New Roman" w:hAnsi="Times New Roman" w:cs="Times New Roman"/>
          <w:i/>
          <w:sz w:val="20"/>
          <w:szCs w:val="20"/>
        </w:rPr>
      </w:pPr>
      <w:r w:rsidRPr="00FC4F25">
        <w:rPr>
          <w:rFonts w:ascii="Times New Roman" w:hAnsi="Times New Roman" w:cs="Times New Roman"/>
          <w:i/>
          <w:sz w:val="20"/>
          <w:szCs w:val="20"/>
        </w:rPr>
        <w:t>Capital</w:t>
      </w:r>
    </w:p>
    <w:p w:rsidR="00FC4F25" w:rsidRDefault="00FC4F25" w:rsidP="00FC4F25">
      <w:pPr>
        <w:spacing w:after="0"/>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means this</w:t>
      </w:r>
    </w:p>
    <w:p w:rsidR="00FC4F25" w:rsidRDefault="00FC4F25" w:rsidP="00FC4F25">
      <w:pPr>
        <w:spacing w:after="0"/>
        <w:jc w:val="both"/>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rPr>
        <w:tab/>
        <w:t>power</w:t>
      </w:r>
    </w:p>
    <w:p w:rsidR="00FC4F25" w:rsidRDefault="00FC4F25" w:rsidP="00FC4F25">
      <w:pPr>
        <w:spacing w:after="0"/>
        <w:jc w:val="both"/>
        <w:rPr>
          <w:rFonts w:ascii="Times New Roman" w:hAnsi="Times New Roman" w:cs="Times New Roman"/>
          <w:sz w:val="20"/>
          <w:szCs w:val="20"/>
        </w:rPr>
      </w:pPr>
      <w:r>
        <w:rPr>
          <w:rFonts w:ascii="Times New Roman" w:hAnsi="Times New Roman" w:cs="Times New Roman"/>
          <w:sz w:val="20"/>
          <w:szCs w:val="20"/>
        </w:rPr>
        <w:t>T</w:t>
      </w:r>
      <w:r>
        <w:rPr>
          <w:rFonts w:ascii="Times New Roman" w:hAnsi="Times New Roman" w:cs="Times New Roman"/>
          <w:sz w:val="20"/>
          <w:szCs w:val="20"/>
        </w:rPr>
        <w:tab/>
        <w:t>temperature</w:t>
      </w:r>
    </w:p>
    <w:p w:rsidR="00FC4F25" w:rsidRPr="00FC4F25" w:rsidRDefault="00FC4F25" w:rsidP="00FC4F25">
      <w:pPr>
        <w:spacing w:after="0"/>
        <w:jc w:val="both"/>
        <w:rPr>
          <w:rFonts w:ascii="Times New Roman" w:hAnsi="Times New Roman" w:cs="Times New Roman"/>
          <w:sz w:val="20"/>
          <w:szCs w:val="20"/>
        </w:rPr>
      </w:pPr>
    </w:p>
    <w:p w:rsidR="006C4125" w:rsidRDefault="006C4125" w:rsidP="005F6560">
      <w:pPr>
        <w:jc w:val="both"/>
        <w:rPr>
          <w:rFonts w:ascii="Times New Roman" w:hAnsi="Times New Roman" w:cs="Times New Roman"/>
          <w:i/>
          <w:sz w:val="20"/>
          <w:szCs w:val="20"/>
        </w:rPr>
      </w:pPr>
      <w:r w:rsidRPr="00FC4F25">
        <w:rPr>
          <w:rFonts w:ascii="Times New Roman" w:hAnsi="Times New Roman" w:cs="Times New Roman"/>
          <w:i/>
          <w:sz w:val="20"/>
          <w:szCs w:val="20"/>
        </w:rPr>
        <w:lastRenderedPageBreak/>
        <w:t>Lowercase letters</w:t>
      </w:r>
    </w:p>
    <w:p w:rsidR="006C4125" w:rsidRDefault="006C4125" w:rsidP="005F6560">
      <w:pPr>
        <w:jc w:val="both"/>
        <w:rPr>
          <w:rFonts w:ascii="Times New Roman" w:hAnsi="Times New Roman" w:cs="Times New Roman"/>
          <w:i/>
          <w:sz w:val="20"/>
          <w:szCs w:val="20"/>
        </w:rPr>
      </w:pPr>
      <w:r w:rsidRPr="00FC4F25">
        <w:rPr>
          <w:rFonts w:ascii="Times New Roman" w:hAnsi="Times New Roman" w:cs="Times New Roman"/>
          <w:i/>
          <w:sz w:val="20"/>
          <w:szCs w:val="20"/>
        </w:rPr>
        <w:t>Greek capital symbols</w:t>
      </w:r>
    </w:p>
    <w:p w:rsidR="00FC4F25" w:rsidRPr="00FC4F25" w:rsidRDefault="00FC4F25" w:rsidP="00FC4F25">
      <w:pPr>
        <w:spacing w:after="0" w:line="240" w:lineRule="auto"/>
        <w:jc w:val="both"/>
        <w:rPr>
          <w:rFonts w:ascii="Times New Roman" w:eastAsiaTheme="minorEastAsia" w:hAnsi="Times New Roman" w:cs="Times New Roman"/>
          <w:sz w:val="20"/>
          <w:szCs w:val="20"/>
        </w:rPr>
      </w:pPr>
      <m:oMath>
        <m:r>
          <m:rPr>
            <m:sty m:val="p"/>
          </m:rPr>
          <w:rPr>
            <w:rFonts w:ascii="Cambria Math" w:hAnsi="Cambria Math" w:cs="Times New Roman"/>
            <w:sz w:val="20"/>
            <w:szCs w:val="20"/>
          </w:rPr>
          <m:t>Γ</m:t>
        </m:r>
      </m:oMath>
      <w:r>
        <w:rPr>
          <w:rFonts w:ascii="Times New Roman" w:eastAsiaTheme="minorEastAsia" w:hAnsi="Times New Roman" w:cs="Times New Roman"/>
          <w:sz w:val="20"/>
          <w:szCs w:val="20"/>
        </w:rPr>
        <w:tab/>
        <w:t>current</w:t>
      </w:r>
    </w:p>
    <w:p w:rsidR="00FC4F25" w:rsidRDefault="00FC4F25" w:rsidP="00FC4F25">
      <w:pPr>
        <w:spacing w:after="0" w:line="240" w:lineRule="auto"/>
        <w:jc w:val="both"/>
        <w:rPr>
          <w:rFonts w:ascii="Times New Roman" w:eastAsiaTheme="minorEastAsia" w:hAnsi="Times New Roman" w:cs="Times New Roman"/>
          <w:sz w:val="20"/>
          <w:szCs w:val="20"/>
        </w:rPr>
      </w:pPr>
      <m:oMath>
        <m:r>
          <m:rPr>
            <m:sty m:val="p"/>
          </m:rPr>
          <w:rPr>
            <w:rFonts w:ascii="Cambria Math" w:eastAsiaTheme="minorEastAsia" w:hAnsi="Cambria Math" w:cs="Times New Roman"/>
            <w:sz w:val="20"/>
            <w:szCs w:val="20"/>
          </w:rPr>
          <m:t>Δ</m:t>
        </m:r>
      </m:oMath>
      <w:r>
        <w:rPr>
          <w:rFonts w:ascii="Times New Roman" w:eastAsiaTheme="minorEastAsia" w:hAnsi="Times New Roman" w:cs="Times New Roman"/>
          <w:sz w:val="20"/>
          <w:szCs w:val="20"/>
        </w:rPr>
        <w:tab/>
        <w:t>change</w:t>
      </w:r>
    </w:p>
    <w:p w:rsidR="00FC4F25" w:rsidRPr="00FC4F25" w:rsidRDefault="00FC4F25" w:rsidP="00FC4F25">
      <w:pPr>
        <w:spacing w:after="0" w:line="240" w:lineRule="auto"/>
        <w:jc w:val="both"/>
        <w:rPr>
          <w:rFonts w:ascii="Times New Roman" w:eastAsiaTheme="minorEastAsia" w:hAnsi="Times New Roman" w:cs="Times New Roman"/>
          <w:sz w:val="20"/>
          <w:szCs w:val="20"/>
        </w:rPr>
      </w:pPr>
    </w:p>
    <w:p w:rsidR="006C4125" w:rsidRDefault="006C4125" w:rsidP="005F6560">
      <w:pPr>
        <w:jc w:val="both"/>
        <w:rPr>
          <w:rFonts w:ascii="Times New Roman" w:hAnsi="Times New Roman" w:cs="Times New Roman"/>
          <w:sz w:val="20"/>
          <w:szCs w:val="20"/>
        </w:rPr>
      </w:pPr>
      <w:r w:rsidRPr="00FC4F25">
        <w:rPr>
          <w:rFonts w:ascii="Times New Roman" w:hAnsi="Times New Roman" w:cs="Times New Roman"/>
          <w:i/>
          <w:sz w:val="20"/>
          <w:szCs w:val="20"/>
        </w:rPr>
        <w:t>Greek lower case</w:t>
      </w:r>
    </w:p>
    <w:p w:rsidR="00FC4F25" w:rsidRPr="00FC4F25" w:rsidRDefault="00FC4F25" w:rsidP="00FC4F25">
      <w:pPr>
        <w:spacing w:after="0"/>
        <w:jc w:val="both"/>
        <w:rPr>
          <w:rFonts w:ascii="Times New Roman" w:eastAsiaTheme="minorEastAsia" w:hAnsi="Times New Roman" w:cs="Times New Roman"/>
          <w:sz w:val="20"/>
          <w:szCs w:val="20"/>
        </w:rPr>
      </w:pPr>
      <m:oMath>
        <m:r>
          <w:rPr>
            <w:rFonts w:ascii="Cambria Math" w:hAnsi="Cambria Math" w:cs="Times New Roman"/>
            <w:sz w:val="20"/>
            <w:szCs w:val="20"/>
          </w:rPr>
          <m:t>α</m:t>
        </m:r>
      </m:oMath>
      <w:r>
        <w:rPr>
          <w:rFonts w:ascii="Times New Roman" w:eastAsiaTheme="minorEastAsia" w:hAnsi="Times New Roman" w:cs="Times New Roman"/>
          <w:sz w:val="20"/>
          <w:szCs w:val="20"/>
        </w:rPr>
        <w:tab/>
        <w:t>absorptivity</w:t>
      </w:r>
    </w:p>
    <w:p w:rsidR="00995083" w:rsidRDefault="00995083" w:rsidP="005F6560">
      <w:pPr>
        <w:jc w:val="both"/>
        <w:rPr>
          <w:rFonts w:ascii="Times New Roman" w:hAnsi="Times New Roman" w:cs="Times New Roman"/>
          <w:i/>
          <w:sz w:val="20"/>
          <w:szCs w:val="20"/>
        </w:rPr>
      </w:pPr>
    </w:p>
    <w:p w:rsidR="006C4125" w:rsidRPr="00FC4F25" w:rsidRDefault="006C4125" w:rsidP="005F6560">
      <w:pPr>
        <w:jc w:val="both"/>
        <w:rPr>
          <w:rFonts w:ascii="Times New Roman" w:hAnsi="Times New Roman" w:cs="Times New Roman"/>
          <w:i/>
          <w:sz w:val="20"/>
          <w:szCs w:val="20"/>
        </w:rPr>
      </w:pPr>
      <w:r w:rsidRPr="00FC4F25">
        <w:rPr>
          <w:rFonts w:ascii="Times New Roman" w:hAnsi="Times New Roman" w:cs="Times New Roman"/>
          <w:i/>
          <w:sz w:val="20"/>
          <w:szCs w:val="20"/>
        </w:rPr>
        <w:t>Subscripts</w:t>
      </w:r>
    </w:p>
    <w:p w:rsidR="006C4125" w:rsidRPr="00FC4F25" w:rsidRDefault="006C4125" w:rsidP="005F6560">
      <w:pPr>
        <w:jc w:val="both"/>
        <w:rPr>
          <w:rFonts w:ascii="Times New Roman" w:hAnsi="Times New Roman" w:cs="Times New Roman"/>
          <w:i/>
          <w:sz w:val="20"/>
          <w:szCs w:val="20"/>
        </w:rPr>
      </w:pPr>
      <w:r w:rsidRPr="00FC4F25">
        <w:rPr>
          <w:rFonts w:ascii="Times New Roman" w:hAnsi="Times New Roman" w:cs="Times New Roman"/>
          <w:i/>
          <w:sz w:val="20"/>
          <w:szCs w:val="20"/>
        </w:rPr>
        <w:t>Superscripts</w:t>
      </w:r>
    </w:p>
    <w:p w:rsidR="006C4125" w:rsidRDefault="006C4125" w:rsidP="005F6560">
      <w:pPr>
        <w:jc w:val="both"/>
        <w:rPr>
          <w:rFonts w:ascii="Times New Roman" w:hAnsi="Times New Roman" w:cs="Times New Roman"/>
          <w:i/>
          <w:sz w:val="20"/>
          <w:szCs w:val="20"/>
        </w:rPr>
      </w:pPr>
      <w:r w:rsidRPr="00FC4F25">
        <w:rPr>
          <w:rFonts w:ascii="Times New Roman" w:hAnsi="Times New Roman" w:cs="Times New Roman"/>
          <w:i/>
          <w:sz w:val="20"/>
          <w:szCs w:val="20"/>
        </w:rPr>
        <w:t>Abbreviations</w:t>
      </w:r>
    </w:p>
    <w:p w:rsidR="00FC4F25" w:rsidRPr="00FC4F25" w:rsidRDefault="00FC4F25" w:rsidP="005F6560">
      <w:pPr>
        <w:jc w:val="both"/>
        <w:rPr>
          <w:rFonts w:ascii="Times New Roman" w:hAnsi="Times New Roman" w:cs="Times New Roman"/>
          <w:sz w:val="20"/>
          <w:szCs w:val="20"/>
        </w:rPr>
      </w:pPr>
      <w:r>
        <w:rPr>
          <w:rFonts w:ascii="Times New Roman" w:hAnsi="Times New Roman" w:cs="Times New Roman"/>
          <w:sz w:val="20"/>
          <w:szCs w:val="20"/>
        </w:rPr>
        <w:t>MW</w:t>
      </w:r>
      <w:r>
        <w:rPr>
          <w:rFonts w:ascii="Times New Roman" w:hAnsi="Times New Roman" w:cs="Times New Roman"/>
          <w:sz w:val="20"/>
          <w:szCs w:val="20"/>
        </w:rPr>
        <w:tab/>
        <w:t>megawatt electric</w:t>
      </w:r>
    </w:p>
    <w:p w:rsidR="000F0CEE" w:rsidRPr="005F6560" w:rsidRDefault="000F0CEE" w:rsidP="005F6560">
      <w:pPr>
        <w:jc w:val="both"/>
        <w:rPr>
          <w:rFonts w:ascii="Times New Roman" w:hAnsi="Times New Roman" w:cs="Times New Roman"/>
          <w:b/>
          <w:sz w:val="20"/>
          <w:szCs w:val="20"/>
        </w:rPr>
      </w:pPr>
      <w:r w:rsidRPr="005F6560">
        <w:rPr>
          <w:rFonts w:ascii="Times New Roman" w:hAnsi="Times New Roman" w:cs="Times New Roman"/>
          <w:b/>
          <w:sz w:val="20"/>
          <w:szCs w:val="20"/>
        </w:rPr>
        <w:t>ACKNOWLEDGEMENTS</w:t>
      </w:r>
    </w:p>
    <w:p w:rsidR="000F0CEE" w:rsidRDefault="000F0CEE" w:rsidP="005F6560">
      <w:pPr>
        <w:jc w:val="both"/>
        <w:rPr>
          <w:rFonts w:ascii="Times New Roman" w:hAnsi="Times New Roman" w:cs="Times New Roman"/>
          <w:b/>
          <w:sz w:val="20"/>
          <w:szCs w:val="20"/>
        </w:rPr>
      </w:pPr>
      <w:r w:rsidRPr="005F6560">
        <w:rPr>
          <w:rFonts w:ascii="Times New Roman" w:hAnsi="Times New Roman" w:cs="Times New Roman"/>
          <w:b/>
          <w:sz w:val="20"/>
          <w:szCs w:val="20"/>
        </w:rPr>
        <w:t>REFERENCES</w:t>
      </w:r>
    </w:p>
    <w:p w:rsidR="00617730" w:rsidRPr="00617730" w:rsidRDefault="00617730" w:rsidP="00617730">
      <w:pPr>
        <w:widowControl w:val="0"/>
        <w:autoSpaceDE w:val="0"/>
        <w:autoSpaceDN w:val="0"/>
        <w:adjustRightInd w:val="0"/>
        <w:spacing w:line="240" w:lineRule="auto"/>
        <w:ind w:left="640" w:hanging="640"/>
        <w:rPr>
          <w:rFonts w:ascii="Times New Roman" w:hAnsi="Times New Roman" w:cs="Times New Roman"/>
          <w:noProof/>
          <w:sz w:val="20"/>
          <w:szCs w:val="24"/>
        </w:rPr>
      </w:pPr>
      <w:r>
        <w:rPr>
          <w:rFonts w:ascii="Times New Roman" w:hAnsi="Times New Roman" w:cs="Times New Roman"/>
          <w:sz w:val="20"/>
          <w:szCs w:val="20"/>
        </w:rPr>
        <w:fldChar w:fldCharType="begin" w:fldLock="1"/>
      </w:r>
      <w:r>
        <w:rPr>
          <w:rFonts w:ascii="Times New Roman" w:hAnsi="Times New Roman" w:cs="Times New Roman"/>
          <w:sz w:val="20"/>
          <w:szCs w:val="20"/>
        </w:rPr>
        <w:instrText xml:space="preserve">ADDIN Mendeley Bibliography CSL_BIBLIOGRAPHY </w:instrText>
      </w:r>
      <w:r>
        <w:rPr>
          <w:rFonts w:ascii="Times New Roman" w:hAnsi="Times New Roman" w:cs="Times New Roman"/>
          <w:sz w:val="20"/>
          <w:szCs w:val="20"/>
        </w:rPr>
        <w:fldChar w:fldCharType="separate"/>
      </w:r>
      <w:r w:rsidRPr="00617730">
        <w:rPr>
          <w:rFonts w:ascii="Times New Roman" w:hAnsi="Times New Roman" w:cs="Times New Roman"/>
          <w:noProof/>
          <w:sz w:val="20"/>
          <w:szCs w:val="24"/>
        </w:rPr>
        <w:t>[1]</w:t>
      </w:r>
      <w:r w:rsidRPr="00617730">
        <w:rPr>
          <w:rFonts w:ascii="Times New Roman" w:hAnsi="Times New Roman" w:cs="Times New Roman"/>
          <w:noProof/>
          <w:sz w:val="20"/>
          <w:szCs w:val="24"/>
        </w:rPr>
        <w:tab/>
        <w:t xml:space="preserve">U.S. Energy Information Administration, </w:t>
      </w:r>
      <w:r w:rsidRPr="00617730">
        <w:rPr>
          <w:rFonts w:ascii="Times New Roman" w:hAnsi="Times New Roman" w:cs="Times New Roman"/>
          <w:i/>
          <w:iCs/>
          <w:noProof/>
          <w:sz w:val="20"/>
          <w:szCs w:val="24"/>
        </w:rPr>
        <w:t>International Energy Outlook 2016</w:t>
      </w:r>
      <w:r w:rsidRPr="00617730">
        <w:rPr>
          <w:rFonts w:ascii="Times New Roman" w:hAnsi="Times New Roman" w:cs="Times New Roman"/>
          <w:noProof/>
          <w:sz w:val="20"/>
          <w:szCs w:val="24"/>
        </w:rPr>
        <w:t>, vol. 0484(2016), no. May 2016. 2016.</w:t>
      </w:r>
    </w:p>
    <w:p w:rsidR="00617730" w:rsidRPr="00617730" w:rsidRDefault="00617730" w:rsidP="00617730">
      <w:pPr>
        <w:widowControl w:val="0"/>
        <w:autoSpaceDE w:val="0"/>
        <w:autoSpaceDN w:val="0"/>
        <w:adjustRightInd w:val="0"/>
        <w:spacing w:line="240" w:lineRule="auto"/>
        <w:ind w:left="640" w:hanging="640"/>
        <w:rPr>
          <w:rFonts w:ascii="Times New Roman" w:hAnsi="Times New Roman" w:cs="Times New Roman"/>
          <w:noProof/>
          <w:sz w:val="20"/>
          <w:szCs w:val="24"/>
        </w:rPr>
      </w:pPr>
      <w:r w:rsidRPr="00617730">
        <w:rPr>
          <w:rFonts w:ascii="Times New Roman" w:hAnsi="Times New Roman" w:cs="Times New Roman"/>
          <w:noProof/>
          <w:sz w:val="20"/>
          <w:szCs w:val="24"/>
        </w:rPr>
        <w:t>[2]</w:t>
      </w:r>
      <w:r w:rsidRPr="00617730">
        <w:rPr>
          <w:rFonts w:ascii="Times New Roman" w:hAnsi="Times New Roman" w:cs="Times New Roman"/>
          <w:noProof/>
          <w:sz w:val="20"/>
          <w:szCs w:val="24"/>
        </w:rPr>
        <w:tab/>
        <w:t xml:space="preserve">C. J. Cleveland, “Handbook of Energy,” in </w:t>
      </w:r>
      <w:r w:rsidRPr="00617730">
        <w:rPr>
          <w:rFonts w:ascii="Times New Roman" w:hAnsi="Times New Roman" w:cs="Times New Roman"/>
          <w:i/>
          <w:iCs/>
          <w:noProof/>
          <w:sz w:val="20"/>
          <w:szCs w:val="24"/>
        </w:rPr>
        <w:t>Handbook of Energy</w:t>
      </w:r>
      <w:r w:rsidRPr="00617730">
        <w:rPr>
          <w:rFonts w:ascii="Times New Roman" w:hAnsi="Times New Roman" w:cs="Times New Roman"/>
          <w:noProof/>
          <w:sz w:val="20"/>
          <w:szCs w:val="24"/>
        </w:rPr>
        <w:t>, vol. II, no. 1948, 2014, pp. 323–332.</w:t>
      </w:r>
    </w:p>
    <w:p w:rsidR="00617730" w:rsidRPr="00617730" w:rsidRDefault="00617730" w:rsidP="00617730">
      <w:pPr>
        <w:widowControl w:val="0"/>
        <w:autoSpaceDE w:val="0"/>
        <w:autoSpaceDN w:val="0"/>
        <w:adjustRightInd w:val="0"/>
        <w:spacing w:line="240" w:lineRule="auto"/>
        <w:ind w:left="640" w:hanging="640"/>
        <w:rPr>
          <w:rFonts w:ascii="Times New Roman" w:hAnsi="Times New Roman" w:cs="Times New Roman"/>
          <w:noProof/>
          <w:sz w:val="20"/>
          <w:szCs w:val="24"/>
        </w:rPr>
      </w:pPr>
      <w:r w:rsidRPr="00617730">
        <w:rPr>
          <w:rFonts w:ascii="Times New Roman" w:hAnsi="Times New Roman" w:cs="Times New Roman"/>
          <w:noProof/>
          <w:sz w:val="20"/>
          <w:szCs w:val="24"/>
        </w:rPr>
        <w:t>[3]</w:t>
      </w:r>
      <w:r w:rsidRPr="00617730">
        <w:rPr>
          <w:rFonts w:ascii="Times New Roman" w:hAnsi="Times New Roman" w:cs="Times New Roman"/>
          <w:noProof/>
          <w:sz w:val="20"/>
          <w:szCs w:val="24"/>
        </w:rPr>
        <w:tab/>
        <w:t xml:space="preserve">International Energy Agency IEA, “Solar Photovoltaic Energy,” </w:t>
      </w:r>
      <w:r w:rsidRPr="00617730">
        <w:rPr>
          <w:rFonts w:ascii="Times New Roman" w:hAnsi="Times New Roman" w:cs="Times New Roman"/>
          <w:i/>
          <w:iCs/>
          <w:noProof/>
          <w:sz w:val="20"/>
          <w:szCs w:val="24"/>
        </w:rPr>
        <w:t>Technol. Roadmap</w:t>
      </w:r>
      <w:r w:rsidRPr="00617730">
        <w:rPr>
          <w:rFonts w:ascii="Times New Roman" w:hAnsi="Times New Roman" w:cs="Times New Roman"/>
          <w:noProof/>
          <w:sz w:val="20"/>
          <w:szCs w:val="24"/>
        </w:rPr>
        <w:t>, p. 60, 2014.</w:t>
      </w:r>
    </w:p>
    <w:p w:rsidR="00617730" w:rsidRPr="00617730" w:rsidRDefault="00617730" w:rsidP="00617730">
      <w:pPr>
        <w:widowControl w:val="0"/>
        <w:autoSpaceDE w:val="0"/>
        <w:autoSpaceDN w:val="0"/>
        <w:adjustRightInd w:val="0"/>
        <w:spacing w:line="240" w:lineRule="auto"/>
        <w:ind w:left="640" w:hanging="640"/>
        <w:rPr>
          <w:rFonts w:ascii="Times New Roman" w:hAnsi="Times New Roman" w:cs="Times New Roman"/>
          <w:noProof/>
          <w:sz w:val="20"/>
          <w:szCs w:val="24"/>
        </w:rPr>
      </w:pPr>
      <w:r w:rsidRPr="00617730">
        <w:rPr>
          <w:rFonts w:ascii="Times New Roman" w:hAnsi="Times New Roman" w:cs="Times New Roman"/>
          <w:noProof/>
          <w:sz w:val="20"/>
          <w:szCs w:val="24"/>
        </w:rPr>
        <w:t>[4]</w:t>
      </w:r>
      <w:r w:rsidRPr="00617730">
        <w:rPr>
          <w:rFonts w:ascii="Times New Roman" w:hAnsi="Times New Roman" w:cs="Times New Roman"/>
          <w:noProof/>
          <w:sz w:val="20"/>
          <w:szCs w:val="24"/>
        </w:rPr>
        <w:tab/>
        <w:t xml:space="preserve">H. B. Khalil and S. J. H. Zaidi, “Energy crisis and potential of solar energy in Pakistan,” </w:t>
      </w:r>
      <w:r w:rsidRPr="00617730">
        <w:rPr>
          <w:rFonts w:ascii="Times New Roman" w:hAnsi="Times New Roman" w:cs="Times New Roman"/>
          <w:i/>
          <w:iCs/>
          <w:noProof/>
          <w:sz w:val="20"/>
          <w:szCs w:val="24"/>
        </w:rPr>
        <w:t>Renew. Sustain. Energy Rev.</w:t>
      </w:r>
      <w:r w:rsidRPr="00617730">
        <w:rPr>
          <w:rFonts w:ascii="Times New Roman" w:hAnsi="Times New Roman" w:cs="Times New Roman"/>
          <w:noProof/>
          <w:sz w:val="20"/>
          <w:szCs w:val="24"/>
        </w:rPr>
        <w:t>, vol. 31, pp. 194–201, 2014.</w:t>
      </w:r>
    </w:p>
    <w:p w:rsidR="00617730" w:rsidRPr="00617730" w:rsidRDefault="00617730" w:rsidP="00617730">
      <w:pPr>
        <w:widowControl w:val="0"/>
        <w:autoSpaceDE w:val="0"/>
        <w:autoSpaceDN w:val="0"/>
        <w:adjustRightInd w:val="0"/>
        <w:spacing w:line="240" w:lineRule="auto"/>
        <w:ind w:left="640" w:hanging="640"/>
        <w:rPr>
          <w:rFonts w:ascii="Times New Roman" w:hAnsi="Times New Roman" w:cs="Times New Roman"/>
          <w:noProof/>
          <w:sz w:val="20"/>
          <w:szCs w:val="24"/>
        </w:rPr>
      </w:pPr>
      <w:r w:rsidRPr="00617730">
        <w:rPr>
          <w:rFonts w:ascii="Times New Roman" w:hAnsi="Times New Roman" w:cs="Times New Roman"/>
          <w:noProof/>
          <w:sz w:val="20"/>
          <w:szCs w:val="24"/>
        </w:rPr>
        <w:t>[5]</w:t>
      </w:r>
      <w:r w:rsidRPr="00617730">
        <w:rPr>
          <w:rFonts w:ascii="Times New Roman" w:hAnsi="Times New Roman" w:cs="Times New Roman"/>
          <w:noProof/>
          <w:sz w:val="20"/>
          <w:szCs w:val="24"/>
        </w:rPr>
        <w:tab/>
        <w:t xml:space="preserve">K. Lovegrove, “A solar-driven ammonia-based thermochemical energy storage system,” </w:t>
      </w:r>
      <w:r w:rsidRPr="00617730">
        <w:rPr>
          <w:rFonts w:ascii="Times New Roman" w:hAnsi="Times New Roman" w:cs="Times New Roman"/>
          <w:i/>
          <w:iCs/>
          <w:noProof/>
          <w:sz w:val="20"/>
          <w:szCs w:val="24"/>
        </w:rPr>
        <w:t>Sol. Energy</w:t>
      </w:r>
      <w:r w:rsidRPr="00617730">
        <w:rPr>
          <w:rFonts w:ascii="Times New Roman" w:hAnsi="Times New Roman" w:cs="Times New Roman"/>
          <w:noProof/>
          <w:sz w:val="20"/>
          <w:szCs w:val="24"/>
        </w:rPr>
        <w:t>, vol. 67, no. 4–6, pp. 309–316, 1999.</w:t>
      </w:r>
    </w:p>
    <w:p w:rsidR="00617730" w:rsidRPr="00617730" w:rsidRDefault="00617730" w:rsidP="00617730">
      <w:pPr>
        <w:widowControl w:val="0"/>
        <w:autoSpaceDE w:val="0"/>
        <w:autoSpaceDN w:val="0"/>
        <w:adjustRightInd w:val="0"/>
        <w:spacing w:line="240" w:lineRule="auto"/>
        <w:ind w:left="640" w:hanging="640"/>
        <w:rPr>
          <w:rFonts w:ascii="Times New Roman" w:hAnsi="Times New Roman" w:cs="Times New Roman"/>
          <w:noProof/>
          <w:sz w:val="20"/>
          <w:szCs w:val="24"/>
        </w:rPr>
      </w:pPr>
      <w:r w:rsidRPr="00617730">
        <w:rPr>
          <w:rFonts w:ascii="Times New Roman" w:hAnsi="Times New Roman" w:cs="Times New Roman"/>
          <w:noProof/>
          <w:sz w:val="20"/>
          <w:szCs w:val="24"/>
        </w:rPr>
        <w:t>[6]</w:t>
      </w:r>
      <w:r w:rsidRPr="00617730">
        <w:rPr>
          <w:rFonts w:ascii="Times New Roman" w:hAnsi="Times New Roman" w:cs="Times New Roman"/>
          <w:noProof/>
          <w:sz w:val="20"/>
          <w:szCs w:val="24"/>
        </w:rPr>
        <w:tab/>
        <w:t xml:space="preserve">S. Lee and S. H. Saw, “Nuclear fusion energy-mankind’s giant step forward,” </w:t>
      </w:r>
      <w:r w:rsidRPr="00617730">
        <w:rPr>
          <w:rFonts w:ascii="Times New Roman" w:hAnsi="Times New Roman" w:cs="Times New Roman"/>
          <w:i/>
          <w:iCs/>
          <w:noProof/>
          <w:sz w:val="20"/>
          <w:szCs w:val="24"/>
        </w:rPr>
        <w:t>J. Fusion Energy</w:t>
      </w:r>
      <w:r w:rsidRPr="00617730">
        <w:rPr>
          <w:rFonts w:ascii="Times New Roman" w:hAnsi="Times New Roman" w:cs="Times New Roman"/>
          <w:noProof/>
          <w:sz w:val="20"/>
          <w:szCs w:val="24"/>
        </w:rPr>
        <w:t>, vol. 30, no. 5, pp. 398–403, 2011.</w:t>
      </w:r>
    </w:p>
    <w:p w:rsidR="00617730" w:rsidRPr="00617730" w:rsidRDefault="00617730" w:rsidP="00617730">
      <w:pPr>
        <w:widowControl w:val="0"/>
        <w:autoSpaceDE w:val="0"/>
        <w:autoSpaceDN w:val="0"/>
        <w:adjustRightInd w:val="0"/>
        <w:spacing w:line="240" w:lineRule="auto"/>
        <w:ind w:left="640" w:hanging="640"/>
        <w:rPr>
          <w:rFonts w:ascii="Times New Roman" w:hAnsi="Times New Roman" w:cs="Times New Roman"/>
          <w:noProof/>
          <w:sz w:val="20"/>
        </w:rPr>
      </w:pPr>
      <w:r w:rsidRPr="00617730">
        <w:rPr>
          <w:rFonts w:ascii="Times New Roman" w:hAnsi="Times New Roman" w:cs="Times New Roman"/>
          <w:noProof/>
          <w:sz w:val="20"/>
          <w:szCs w:val="24"/>
        </w:rPr>
        <w:t>[7]</w:t>
      </w:r>
      <w:r w:rsidRPr="00617730">
        <w:rPr>
          <w:rFonts w:ascii="Times New Roman" w:hAnsi="Times New Roman" w:cs="Times New Roman"/>
          <w:noProof/>
          <w:sz w:val="20"/>
          <w:szCs w:val="24"/>
        </w:rPr>
        <w:tab/>
        <w:t xml:space="preserve">R. L. Murray, </w:t>
      </w:r>
      <w:r w:rsidRPr="00617730">
        <w:rPr>
          <w:rFonts w:ascii="Times New Roman" w:hAnsi="Times New Roman" w:cs="Times New Roman"/>
          <w:i/>
          <w:iCs/>
          <w:noProof/>
          <w:sz w:val="20"/>
          <w:szCs w:val="24"/>
        </w:rPr>
        <w:t>Nuclear Energy</w:t>
      </w:r>
      <w:r w:rsidRPr="00617730">
        <w:rPr>
          <w:rFonts w:ascii="Times New Roman" w:hAnsi="Times New Roman" w:cs="Times New Roman"/>
          <w:noProof/>
          <w:sz w:val="20"/>
          <w:szCs w:val="24"/>
        </w:rPr>
        <w:t>. 2001.</w:t>
      </w:r>
    </w:p>
    <w:p w:rsidR="00836B13" w:rsidRPr="00836B13" w:rsidRDefault="00617730" w:rsidP="00995083">
      <w:pPr>
        <w:widowControl w:val="0"/>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fldChar w:fldCharType="end"/>
      </w:r>
    </w:p>
    <w:sectPr w:rsidR="00836B13" w:rsidRPr="00836B13" w:rsidSect="005F6560">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635" w:rsidRDefault="00946635" w:rsidP="00D96D17">
      <w:pPr>
        <w:spacing w:after="0" w:line="240" w:lineRule="auto"/>
      </w:pPr>
      <w:r>
        <w:separator/>
      </w:r>
    </w:p>
  </w:endnote>
  <w:endnote w:type="continuationSeparator" w:id="0">
    <w:p w:rsidR="00946635" w:rsidRDefault="00946635" w:rsidP="00D96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D17" w:rsidRPr="00D96D17" w:rsidRDefault="008759B3">
    <w:pPr>
      <w:pStyle w:val="Footer"/>
      <w:pBdr>
        <w:top w:val="thinThickSmallGap" w:sz="24" w:space="1" w:color="622423" w:themeColor="accent2" w:themeShade="7F"/>
      </w:pBdr>
      <w:rPr>
        <w:rFonts w:eastAsiaTheme="majorEastAsia" w:cstheme="majorBidi"/>
        <w:sz w:val="18"/>
        <w:szCs w:val="18"/>
      </w:rPr>
    </w:pPr>
    <w:r>
      <w:rPr>
        <w:rFonts w:eastAsiaTheme="majorEastAsia" w:cstheme="majorBidi"/>
        <w:sz w:val="18"/>
        <w:szCs w:val="18"/>
      </w:rPr>
      <w:t>AUJoGR-2021</w:t>
    </w:r>
    <w:r w:rsidR="00D96D17" w:rsidRPr="00D96D17">
      <w:rPr>
        <w:rFonts w:eastAsiaTheme="majorEastAsia" w:cstheme="majorBidi"/>
        <w:sz w:val="18"/>
        <w:szCs w:val="18"/>
      </w:rPr>
      <w:ptab w:relativeTo="margin" w:alignment="right" w:leader="none"/>
    </w:r>
    <w:r w:rsidR="00D96D17" w:rsidRPr="00D96D17">
      <w:rPr>
        <w:rFonts w:eastAsiaTheme="majorEastAsia" w:cstheme="majorBidi"/>
        <w:sz w:val="18"/>
        <w:szCs w:val="18"/>
      </w:rPr>
      <w:t xml:space="preserve">Page </w:t>
    </w:r>
    <w:r w:rsidR="00D96D17" w:rsidRPr="00D96D17">
      <w:rPr>
        <w:rFonts w:eastAsiaTheme="minorEastAsia"/>
        <w:sz w:val="18"/>
        <w:szCs w:val="18"/>
      </w:rPr>
      <w:fldChar w:fldCharType="begin"/>
    </w:r>
    <w:r w:rsidR="00D96D17" w:rsidRPr="00D96D17">
      <w:rPr>
        <w:sz w:val="18"/>
        <w:szCs w:val="18"/>
      </w:rPr>
      <w:instrText xml:space="preserve"> PAGE   \* MERGEFORMAT </w:instrText>
    </w:r>
    <w:r w:rsidR="00D96D17" w:rsidRPr="00D96D17">
      <w:rPr>
        <w:rFonts w:eastAsiaTheme="minorEastAsia"/>
        <w:sz w:val="18"/>
        <w:szCs w:val="18"/>
      </w:rPr>
      <w:fldChar w:fldCharType="separate"/>
    </w:r>
    <w:r w:rsidR="00763903" w:rsidRPr="00763903">
      <w:rPr>
        <w:rFonts w:eastAsiaTheme="majorEastAsia" w:cstheme="majorBidi"/>
        <w:noProof/>
        <w:sz w:val="18"/>
        <w:szCs w:val="18"/>
      </w:rPr>
      <w:t>1</w:t>
    </w:r>
    <w:r w:rsidR="00D96D17" w:rsidRPr="00D96D17">
      <w:rPr>
        <w:rFonts w:eastAsiaTheme="majorEastAsia" w:cstheme="majorBidi"/>
        <w:noProof/>
        <w:sz w:val="18"/>
        <w:szCs w:val="18"/>
      </w:rPr>
      <w:fldChar w:fldCharType="end"/>
    </w:r>
  </w:p>
  <w:p w:rsidR="00D96D17" w:rsidRPr="00D96D17" w:rsidRDefault="00D96D17">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635" w:rsidRDefault="00946635" w:rsidP="00D96D17">
      <w:pPr>
        <w:spacing w:after="0" w:line="240" w:lineRule="auto"/>
      </w:pPr>
      <w:r>
        <w:separator/>
      </w:r>
    </w:p>
  </w:footnote>
  <w:footnote w:type="continuationSeparator" w:id="0">
    <w:p w:rsidR="00946635" w:rsidRDefault="00946635" w:rsidP="00D96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D17" w:rsidRDefault="00D96D17" w:rsidP="00D96D17">
    <w:pPr>
      <w:pStyle w:val="Header"/>
      <w:jc w:val="right"/>
      <w:rPr>
        <w:b/>
        <w:sz w:val="18"/>
        <w:szCs w:val="18"/>
      </w:rPr>
    </w:pPr>
    <w:r w:rsidRPr="00D96D17">
      <w:rPr>
        <w:b/>
        <w:sz w:val="18"/>
        <w:szCs w:val="18"/>
      </w:rPr>
      <w:t xml:space="preserve">Proceedings of the </w:t>
    </w:r>
    <w:r w:rsidR="008759B3">
      <w:rPr>
        <w:b/>
        <w:sz w:val="18"/>
        <w:szCs w:val="18"/>
      </w:rPr>
      <w:t>Air University Journal of Graduate Research</w:t>
    </w:r>
  </w:p>
  <w:p w:rsidR="008759B3" w:rsidRPr="00D96D17" w:rsidRDefault="008759B3" w:rsidP="00D96D17">
    <w:pPr>
      <w:pStyle w:val="Header"/>
      <w:jc w:val="right"/>
      <w:rPr>
        <w:b/>
        <w:sz w:val="18"/>
        <w:szCs w:val="18"/>
      </w:rPr>
    </w:pPr>
    <w:r>
      <w:rPr>
        <w:b/>
        <w:sz w:val="18"/>
        <w:szCs w:val="18"/>
      </w:rPr>
      <w:t>Volume 1, Issue 1,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D4D40"/>
    <w:multiLevelType w:val="multilevel"/>
    <w:tmpl w:val="1896A6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D17"/>
    <w:rsid w:val="000D2A59"/>
    <w:rsid w:val="000F0CEE"/>
    <w:rsid w:val="001418EF"/>
    <w:rsid w:val="001C7031"/>
    <w:rsid w:val="002D43D1"/>
    <w:rsid w:val="003C44E8"/>
    <w:rsid w:val="00463BF0"/>
    <w:rsid w:val="00595844"/>
    <w:rsid w:val="005C575F"/>
    <w:rsid w:val="005F6560"/>
    <w:rsid w:val="00617730"/>
    <w:rsid w:val="006C4125"/>
    <w:rsid w:val="0070297A"/>
    <w:rsid w:val="007617D1"/>
    <w:rsid w:val="00763903"/>
    <w:rsid w:val="0078735F"/>
    <w:rsid w:val="007900DB"/>
    <w:rsid w:val="00836B13"/>
    <w:rsid w:val="008759B3"/>
    <w:rsid w:val="008F68BA"/>
    <w:rsid w:val="00901D70"/>
    <w:rsid w:val="009449CB"/>
    <w:rsid w:val="00945278"/>
    <w:rsid w:val="00946635"/>
    <w:rsid w:val="00995083"/>
    <w:rsid w:val="00A1497B"/>
    <w:rsid w:val="00B17574"/>
    <w:rsid w:val="00BB162D"/>
    <w:rsid w:val="00BB45A8"/>
    <w:rsid w:val="00BF3A50"/>
    <w:rsid w:val="00CE0462"/>
    <w:rsid w:val="00D12C19"/>
    <w:rsid w:val="00D96D17"/>
    <w:rsid w:val="00E55BDB"/>
    <w:rsid w:val="00EB0E5D"/>
    <w:rsid w:val="00F1772E"/>
    <w:rsid w:val="00FC4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622B16-FD4A-4750-A2C5-80EFBE05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D17"/>
  </w:style>
  <w:style w:type="paragraph" w:styleId="Footer">
    <w:name w:val="footer"/>
    <w:basedOn w:val="Normal"/>
    <w:link w:val="FooterChar"/>
    <w:uiPriority w:val="99"/>
    <w:unhideWhenUsed/>
    <w:rsid w:val="00D96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D17"/>
  </w:style>
  <w:style w:type="paragraph" w:styleId="BalloonText">
    <w:name w:val="Balloon Text"/>
    <w:basedOn w:val="Normal"/>
    <w:link w:val="BalloonTextChar"/>
    <w:uiPriority w:val="99"/>
    <w:semiHidden/>
    <w:unhideWhenUsed/>
    <w:rsid w:val="00D96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D17"/>
    <w:rPr>
      <w:rFonts w:ascii="Tahoma" w:hAnsi="Tahoma" w:cs="Tahoma"/>
      <w:sz w:val="16"/>
      <w:szCs w:val="16"/>
    </w:rPr>
  </w:style>
  <w:style w:type="paragraph" w:styleId="ListParagraph">
    <w:name w:val="List Paragraph"/>
    <w:basedOn w:val="Normal"/>
    <w:uiPriority w:val="34"/>
    <w:qFormat/>
    <w:rsid w:val="000F0CEE"/>
    <w:pPr>
      <w:ind w:left="720"/>
      <w:contextualSpacing/>
    </w:pPr>
  </w:style>
  <w:style w:type="table" w:styleId="TableGrid">
    <w:name w:val="Table Grid"/>
    <w:basedOn w:val="TableNormal"/>
    <w:uiPriority w:val="59"/>
    <w:rsid w:val="005F6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E55BDB"/>
    <w:pPr>
      <w:suppressAutoHyphens/>
      <w:overflowPunct w:val="0"/>
      <w:autoSpaceDE w:val="0"/>
      <w:autoSpaceDN w:val="0"/>
      <w:adjustRightInd w:val="0"/>
      <w:spacing w:after="0" w:line="240" w:lineRule="auto"/>
      <w:ind w:firstLine="360"/>
      <w:jc w:val="both"/>
      <w:textAlignment w:val="baseline"/>
    </w:pPr>
    <w:rPr>
      <w:rFonts w:ascii="Times New Roman" w:eastAsia="Times New Roman" w:hAnsi="Times New Roman" w:cs="Times New Roman"/>
      <w:kern w:val="14"/>
      <w:sz w:val="20"/>
      <w:szCs w:val="20"/>
    </w:rPr>
  </w:style>
  <w:style w:type="character" w:customStyle="1" w:styleId="BodyTextIndentChar">
    <w:name w:val="Body Text Indent Char"/>
    <w:basedOn w:val="DefaultParagraphFont"/>
    <w:link w:val="BodyTextIndent"/>
    <w:rsid w:val="00E55BDB"/>
    <w:rPr>
      <w:rFonts w:ascii="Times New Roman" w:eastAsia="Times New Roman" w:hAnsi="Times New Roman" w:cs="Times New Roman"/>
      <w:kern w:val="14"/>
      <w:sz w:val="20"/>
      <w:szCs w:val="20"/>
    </w:rPr>
  </w:style>
  <w:style w:type="character" w:styleId="Strong">
    <w:name w:val="Strong"/>
    <w:basedOn w:val="DefaultParagraphFont"/>
    <w:qFormat/>
    <w:rsid w:val="00E55BDB"/>
    <w:rPr>
      <w:b/>
      <w:bCs/>
    </w:rPr>
  </w:style>
  <w:style w:type="character" w:styleId="PlaceholderText">
    <w:name w:val="Placeholder Text"/>
    <w:basedOn w:val="DefaultParagraphFont"/>
    <w:uiPriority w:val="99"/>
    <w:semiHidden/>
    <w:rsid w:val="007900DB"/>
    <w:rPr>
      <w:color w:val="808080"/>
    </w:rPr>
  </w:style>
  <w:style w:type="paragraph" w:styleId="FootnoteText">
    <w:name w:val="footnote text"/>
    <w:basedOn w:val="Normal"/>
    <w:link w:val="FootnoteTextChar"/>
    <w:uiPriority w:val="99"/>
    <w:semiHidden/>
    <w:unhideWhenUsed/>
    <w:rsid w:val="005958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5844"/>
    <w:rPr>
      <w:sz w:val="20"/>
      <w:szCs w:val="20"/>
    </w:rPr>
  </w:style>
  <w:style w:type="character" w:styleId="FootnoteReference">
    <w:name w:val="footnote reference"/>
    <w:basedOn w:val="DefaultParagraphFont"/>
    <w:uiPriority w:val="99"/>
    <w:semiHidden/>
    <w:unhideWhenUsed/>
    <w:rsid w:val="005958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B3DDE-4478-479C-85C5-57639CF15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2867</Words>
  <Characters>16348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Windows User</cp:lastModifiedBy>
  <cp:revision>5</cp:revision>
  <dcterms:created xsi:type="dcterms:W3CDTF">2021-02-17T04:31:00Z</dcterms:created>
  <dcterms:modified xsi:type="dcterms:W3CDTF">2021-02-17T05:07:00Z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http://www.zotero.org/styles/chicago-fullnote-bibliography</vt:lpwstr>
  </property>
  <property fmtid="{D5CDD505-2E9C-101B-9397-08002B2CF9AE}" pid="12" name="Mendeley Recent Style Name 4_1">
    <vt:lpwstr>Chicago Manual of Style 17th edition (full note)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7th edition</vt:lpwstr>
  </property>
  <property fmtid="{D5CDD505-2E9C-101B-9397-08002B2CF9AE}" pid="21" name="Mendeley Recent Style Id 9_1">
    <vt:lpwstr>http://www.zotero.org/styles/taylor-and-francis-chicago-author-date</vt:lpwstr>
  </property>
  <property fmtid="{D5CDD505-2E9C-101B-9397-08002B2CF9AE}" pid="22" name="Mendeley Recent Style Name 9_1">
    <vt:lpwstr>Taylor &amp; Francis - Chicago Manual of Style (author-date)</vt:lpwstr>
  </property>
  <property fmtid="{D5CDD505-2E9C-101B-9397-08002B2CF9AE}" pid="23" name="Mendeley Unique User Id_1">
    <vt:lpwstr>cb07393c-cca1-3ee5-a0be-41a102b290d7</vt:lpwstr>
  </property>
  <property fmtid="{D5CDD505-2E9C-101B-9397-08002B2CF9AE}" pid="24" name="Mendeley Citation Style_1">
    <vt:lpwstr>http://www.zotero.org/styles/ieee</vt:lpwstr>
  </property>
</Properties>
</file>